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855556" w:rsidP="00CF1133">
      <w:pPr>
        <w:ind w:left="-710" w:firstLine="695"/>
        <w:rPr>
          <w:b/>
          <w:bCs/>
        </w:rPr>
      </w:pPr>
    </w:p>
    <w:p w:rsidR="00CF1133" w:rsidRDefault="00855556" w:rsidP="00CF1133">
      <w:pPr>
        <w:ind w:left="-710" w:firstLine="695"/>
        <w:rPr>
          <w:b/>
          <w:bCs/>
        </w:rPr>
      </w:pPr>
      <w:r>
        <w:rPr>
          <w:b/>
          <w:bCs/>
        </w:rPr>
        <w:t>LEP – Sub Committee</w:t>
      </w:r>
    </w:p>
    <w:p w:rsidR="00BE3AA8" w:rsidRDefault="00855556" w:rsidP="00CF1133">
      <w:pPr>
        <w:ind w:left="-710" w:firstLine="695"/>
        <w:rPr>
          <w:b/>
          <w:bCs/>
        </w:rPr>
      </w:pPr>
    </w:p>
    <w:p w:rsidR="00BE3AA8" w:rsidRDefault="00855556"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855556" w:rsidP="00CF1133">
      <w:pPr>
        <w:spacing w:after="0" w:line="256" w:lineRule="auto"/>
        <w:ind w:left="0" w:firstLine="0"/>
        <w:rPr>
          <w:b/>
          <w:bCs/>
        </w:rPr>
      </w:pPr>
    </w:p>
    <w:p w:rsidR="00BC4466" w:rsidRPr="00BC4466" w:rsidRDefault="00855556" w:rsidP="00CF1133">
      <w:pPr>
        <w:spacing w:after="0" w:line="256" w:lineRule="auto"/>
        <w:ind w:left="0" w:firstLine="0"/>
        <w:rPr>
          <w:b/>
          <w:bCs/>
        </w:rPr>
      </w:pPr>
      <w:r w:rsidRPr="00BC4466">
        <w:rPr>
          <w:b/>
        </w:rPr>
        <w:t xml:space="preserve">Private and Confidential: </w:t>
      </w:r>
      <w:r>
        <w:rPr>
          <w:b/>
        </w:rPr>
        <w:t>No</w:t>
      </w:r>
    </w:p>
    <w:p w:rsidR="00BC4466" w:rsidRDefault="00855556" w:rsidP="00CF1133">
      <w:pPr>
        <w:spacing w:after="0" w:line="256" w:lineRule="auto"/>
        <w:ind w:left="0" w:firstLine="0"/>
      </w:pPr>
    </w:p>
    <w:p w:rsidR="00A3358A" w:rsidRDefault="00855556" w:rsidP="00A3358A">
      <w:r w:rsidRPr="006312CF">
        <w:rPr>
          <w:b/>
        </w:rPr>
        <w:t>Date:</w:t>
      </w:r>
      <w:r>
        <w:t xml:space="preserve"> </w:t>
      </w:r>
      <w:r>
        <w:fldChar w:fldCharType="begin"/>
      </w:r>
      <w:r>
        <w:instrText xml:space="preserve"> DOCPROPERTY  MeetingDate  \* MERGEFORMAT </w:instrText>
      </w:r>
      <w:r>
        <w:fldChar w:fldCharType="separate"/>
      </w:r>
      <w:r>
        <w:t>Tuesday, 17 December 2019</w:t>
      </w:r>
      <w:r>
        <w:fldChar w:fldCharType="end"/>
      </w:r>
    </w:p>
    <w:p w:rsidR="00A3358A" w:rsidRDefault="00855556" w:rsidP="00A3358A"/>
    <w:p w:rsidR="00A3358A" w:rsidRDefault="00855556"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Scale Up</w:t>
      </w:r>
      <w:r>
        <w:rPr>
          <w:b/>
        </w:rPr>
        <w:fldChar w:fldCharType="end"/>
      </w:r>
    </w:p>
    <w:p w:rsidR="00D7480F" w:rsidRDefault="00855556" w:rsidP="00CF1133">
      <w:pPr>
        <w:spacing w:after="0" w:line="256" w:lineRule="auto"/>
        <w:ind w:left="0" w:firstLine="0"/>
      </w:pPr>
    </w:p>
    <w:p w:rsidR="00F41096" w:rsidRPr="00F41096" w:rsidRDefault="00855556"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Amin Vepari</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533639</w:t>
      </w:r>
      <w:r>
        <w:rPr>
          <w:b/>
        </w:rPr>
        <w:fldChar w:fldCharType="end"/>
      </w:r>
      <w:r w:rsidRPr="00F41096">
        <w:rPr>
          <w:b/>
        </w:rPr>
        <w:t xml:space="preserve">, </w:t>
      </w:r>
    </w:p>
    <w:p w:rsidR="00CF1133" w:rsidRPr="002B3CC5" w:rsidRDefault="00855556" w:rsidP="002B3CC5">
      <w:pPr>
        <w:ind w:right="-873"/>
        <w:rPr>
          <w:b/>
        </w:rPr>
      </w:pPr>
      <w:r>
        <w:rPr>
          <w:b/>
        </w:rPr>
        <w:fldChar w:fldCharType="begin"/>
      </w:r>
      <w:r>
        <w:rPr>
          <w:b/>
        </w:rPr>
        <w:instrText xml:space="preserve"> DOCPROPERTY  LeadOfficerEmail  \* MERGEFORMAT </w:instrText>
      </w:r>
      <w:r>
        <w:rPr>
          <w:b/>
        </w:rPr>
        <w:fldChar w:fldCharType="separate"/>
      </w:r>
      <w:r>
        <w:rPr>
          <w:b/>
        </w:rPr>
        <w:t>Ami</w:t>
      </w:r>
      <w:r>
        <w:rPr>
          <w:b/>
        </w:rPr>
        <w:t>n.Vepari@lancashire.gov.uk</w:t>
      </w:r>
      <w:r>
        <w:rPr>
          <w:b/>
        </w:rPr>
        <w:fldChar w:fldCharType="end"/>
      </w:r>
    </w:p>
    <w:p w:rsidR="002B3CC5" w:rsidRDefault="00855556"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D5B22" w:rsidTr="008B5354">
        <w:tc>
          <w:tcPr>
            <w:tcW w:w="9180" w:type="dxa"/>
          </w:tcPr>
          <w:p w:rsidR="002B3CC5" w:rsidRDefault="00855556" w:rsidP="00841251">
            <w:pPr>
              <w:pStyle w:val="Header"/>
            </w:pPr>
          </w:p>
          <w:p w:rsidR="002B3CC5" w:rsidRPr="002B3CC5" w:rsidRDefault="00855556" w:rsidP="00F6079A">
            <w:pPr>
              <w:pStyle w:val="Heading6"/>
              <w:ind w:left="0" w:firstLine="0"/>
              <w:rPr>
                <w:rFonts w:ascii="Arial" w:hAnsi="Arial"/>
                <w:b/>
                <w:color w:val="auto"/>
              </w:rPr>
            </w:pPr>
            <w:r w:rsidRPr="002B3CC5">
              <w:rPr>
                <w:rFonts w:ascii="Arial" w:hAnsi="Arial"/>
                <w:b/>
                <w:color w:val="auto"/>
              </w:rPr>
              <w:t>Executive Summary</w:t>
            </w:r>
          </w:p>
          <w:p w:rsidR="002B3CC5" w:rsidRPr="002B3CC5" w:rsidRDefault="00855556" w:rsidP="00841251">
            <w:pPr>
              <w:rPr>
                <w:color w:val="auto"/>
              </w:rPr>
            </w:pPr>
          </w:p>
          <w:p w:rsidR="00FE136D" w:rsidRDefault="00855556" w:rsidP="00FE136D">
            <w:pPr>
              <w:ind w:left="0" w:firstLine="0"/>
              <w:rPr>
                <w:color w:val="auto"/>
              </w:rPr>
            </w:pPr>
            <w:r w:rsidRPr="00FE136D">
              <w:rPr>
                <w:color w:val="auto"/>
              </w:rPr>
              <w:t>This report provides the Board with a comprehensive insight and update into both the UK scale up landscape and specifically the developments in Lancashire to embed a dynamic brand, hub and range of support</w:t>
            </w:r>
            <w:r w:rsidRPr="00FE136D">
              <w:rPr>
                <w:color w:val="auto"/>
              </w:rPr>
              <w:t xml:space="preserve"> platforms to identify, engage, assist and showcase the county's growing businesses who will be valuable contributors to the local economy.</w:t>
            </w:r>
          </w:p>
          <w:p w:rsidR="00FE136D" w:rsidRDefault="00855556" w:rsidP="00FE136D">
            <w:pPr>
              <w:ind w:left="0" w:firstLine="0"/>
              <w:rPr>
                <w:color w:val="auto"/>
              </w:rPr>
            </w:pPr>
          </w:p>
          <w:p w:rsidR="00FE136D" w:rsidRDefault="00855556" w:rsidP="00FE136D">
            <w:pPr>
              <w:ind w:left="0" w:firstLine="0"/>
              <w:rPr>
                <w:color w:val="auto"/>
              </w:rPr>
            </w:pPr>
            <w:r>
              <w:rPr>
                <w:color w:val="auto"/>
              </w:rPr>
              <w:t>The report also outlines the pilot programmes currently underway that will gather traction, assess demand and measu</w:t>
            </w:r>
            <w:r>
              <w:rPr>
                <w:color w:val="auto"/>
              </w:rPr>
              <w:t xml:space="preserve">re impact within the Lancashire scale up space leading the way for further developed initiatives in 2020/21 and beyond. </w:t>
            </w:r>
          </w:p>
          <w:p w:rsidR="002B3CC5" w:rsidRPr="002B3CC5" w:rsidRDefault="00855556" w:rsidP="00FE136D">
            <w:pPr>
              <w:ind w:left="0" w:firstLine="0"/>
              <w:rPr>
                <w:color w:val="auto"/>
              </w:rPr>
            </w:pPr>
          </w:p>
          <w:p w:rsidR="002B3CC5" w:rsidRPr="002B3CC5" w:rsidRDefault="00855556" w:rsidP="00841251">
            <w:pPr>
              <w:pStyle w:val="Heading5"/>
              <w:rPr>
                <w:rFonts w:ascii="Arial" w:hAnsi="Arial"/>
                <w:b/>
                <w:color w:val="auto"/>
              </w:rPr>
            </w:pPr>
            <w:r w:rsidRPr="002B3CC5">
              <w:rPr>
                <w:rFonts w:ascii="Arial" w:hAnsi="Arial"/>
                <w:b/>
                <w:color w:val="auto"/>
              </w:rPr>
              <w:t>Recommendation</w:t>
            </w:r>
          </w:p>
          <w:p w:rsidR="002B3CC5" w:rsidRPr="002B3CC5" w:rsidRDefault="00855556" w:rsidP="00841251">
            <w:pPr>
              <w:rPr>
                <w:color w:val="auto"/>
              </w:rPr>
            </w:pPr>
          </w:p>
          <w:p w:rsidR="008953DB" w:rsidRDefault="00855556" w:rsidP="00FE136D">
            <w:r>
              <w:t xml:space="preserve">The </w:t>
            </w:r>
            <w:r w:rsidR="008953DB">
              <w:t>Business Support Management Board is asked to:</w:t>
            </w:r>
          </w:p>
          <w:p w:rsidR="008953DB" w:rsidRDefault="008953DB" w:rsidP="00FE136D"/>
          <w:p w:rsidR="00FE136D" w:rsidRDefault="008953DB" w:rsidP="008953DB">
            <w:pPr>
              <w:pStyle w:val="ListParagraph"/>
              <w:numPr>
                <w:ilvl w:val="0"/>
                <w:numId w:val="15"/>
              </w:numPr>
            </w:pPr>
            <w:r>
              <w:t>N</w:t>
            </w:r>
            <w:r w:rsidR="00855556">
              <w:t>ote this update and insight into scale up</w:t>
            </w:r>
          </w:p>
          <w:p w:rsidR="008953DB" w:rsidRDefault="008953DB" w:rsidP="008953DB">
            <w:pPr>
              <w:pStyle w:val="ListParagraph"/>
              <w:ind w:firstLine="0"/>
            </w:pPr>
          </w:p>
          <w:p w:rsidR="008953DB" w:rsidRDefault="008953DB" w:rsidP="008953DB">
            <w:pPr>
              <w:pStyle w:val="ListParagraph"/>
              <w:numPr>
                <w:ilvl w:val="0"/>
                <w:numId w:val="15"/>
              </w:numPr>
            </w:pPr>
            <w:r>
              <w:t xml:space="preserve">Make any </w:t>
            </w:r>
            <w:r>
              <w:t>suggestions that may assist with the development o</w:t>
            </w:r>
            <w:r>
              <w:t>f a staple local scale up offer</w:t>
            </w:r>
          </w:p>
          <w:p w:rsidR="008953DB" w:rsidRDefault="008953DB" w:rsidP="008953DB">
            <w:pPr>
              <w:ind w:left="0" w:firstLine="0"/>
            </w:pPr>
          </w:p>
          <w:p w:rsidR="008953DB" w:rsidRDefault="008953DB" w:rsidP="008953DB">
            <w:pPr>
              <w:pStyle w:val="ListParagraph"/>
              <w:numPr>
                <w:ilvl w:val="0"/>
                <w:numId w:val="15"/>
              </w:numPr>
            </w:pPr>
            <w:r>
              <w:t xml:space="preserve">Consider requesting </w:t>
            </w:r>
            <w:r>
              <w:t>a further update in the New Year regardi</w:t>
            </w:r>
            <w:r>
              <w:t>ng progress of pilot programmes</w:t>
            </w:r>
            <w:bookmarkStart w:id="0" w:name="_GoBack"/>
            <w:bookmarkEnd w:id="0"/>
          </w:p>
          <w:p w:rsidR="002B3CC5" w:rsidRDefault="00855556" w:rsidP="008953DB">
            <w:pPr>
              <w:ind w:left="0" w:firstLine="0"/>
            </w:pPr>
          </w:p>
        </w:tc>
      </w:tr>
    </w:tbl>
    <w:p w:rsidR="002B3CC5" w:rsidRDefault="00855556" w:rsidP="002B3CC5">
      <w:pPr>
        <w:pStyle w:val="Header"/>
      </w:pPr>
    </w:p>
    <w:p w:rsidR="00A3358A" w:rsidRPr="00BD21F9" w:rsidRDefault="00855556" w:rsidP="00DE3B8A">
      <w:pPr>
        <w:pStyle w:val="ListParagraph"/>
        <w:numPr>
          <w:ilvl w:val="0"/>
          <w:numId w:val="4"/>
        </w:numPr>
        <w:ind w:hanging="720"/>
        <w:rPr>
          <w:b/>
        </w:rPr>
      </w:pPr>
      <w:r w:rsidRPr="00BD21F9">
        <w:rPr>
          <w:b/>
        </w:rPr>
        <w:t xml:space="preserve">Background and Advice </w:t>
      </w:r>
    </w:p>
    <w:p w:rsidR="00A3358A" w:rsidRDefault="00855556" w:rsidP="00A3358A">
      <w:pPr>
        <w:rPr>
          <w:b/>
        </w:rPr>
      </w:pPr>
    </w:p>
    <w:p w:rsidR="00F26A8C" w:rsidRDefault="00855556" w:rsidP="00DE3B8A">
      <w:pPr>
        <w:pStyle w:val="ListParagraph"/>
        <w:numPr>
          <w:ilvl w:val="1"/>
          <w:numId w:val="4"/>
        </w:numPr>
        <w:ind w:hanging="765"/>
      </w:pPr>
      <w:r>
        <w:t xml:space="preserve">The purpose of this report to the LEP Business Support Management Board is to provide an update </w:t>
      </w:r>
      <w:r>
        <w:t xml:space="preserve">on scale up research, </w:t>
      </w:r>
      <w:r>
        <w:t>activity</w:t>
      </w:r>
      <w:r>
        <w:t xml:space="preserve"> and plans</w:t>
      </w:r>
      <w:r>
        <w:t xml:space="preserve"> in Lancashire. </w:t>
      </w:r>
      <w:r w:rsidRPr="00F26A8C">
        <w:t>Although the concept isn’t new, scale-up businesses have become something of a hot topic in recent years</w:t>
      </w:r>
      <w:r>
        <w:t xml:space="preserve"> and more so since a report published in November 2014 by Sherry Coutu CBE (founder of the Scaleup Institute) titled </w:t>
      </w:r>
      <w:r>
        <w:lastRenderedPageBreak/>
        <w:t>'Scale-Up Report on UK Economic Growth". Five years on and the role of the Scaleup Institute has become increasingly pivotal in helping sha</w:t>
      </w:r>
      <w:r>
        <w:t xml:space="preserve">pe </w:t>
      </w:r>
      <w:r>
        <w:t xml:space="preserve">Government thinking and more recently </w:t>
      </w:r>
      <w:r>
        <w:t>the</w:t>
      </w:r>
      <w:r>
        <w:t xml:space="preserve"> influence it has on the </w:t>
      </w:r>
      <w:r>
        <w:t>National industrial Strategy. Working closely with their founding partner, Goldman Sachs 10,000 Small Businesses UK, the Scaleup Institute have also aligned themselves with the British Bu</w:t>
      </w:r>
      <w:r>
        <w:t>siness Bank, Innovate UK and Catapult Digital amongst a range of other influential lead partners.</w:t>
      </w:r>
    </w:p>
    <w:p w:rsidR="00D33C87" w:rsidRDefault="00855556" w:rsidP="00DE3B8A">
      <w:pPr>
        <w:ind w:left="0" w:hanging="765"/>
      </w:pPr>
    </w:p>
    <w:p w:rsidR="00BD21F9" w:rsidRDefault="00855556" w:rsidP="00DE3B8A">
      <w:pPr>
        <w:pStyle w:val="ListParagraph"/>
        <w:numPr>
          <w:ilvl w:val="1"/>
          <w:numId w:val="4"/>
        </w:numPr>
        <w:ind w:hanging="765"/>
      </w:pPr>
      <w:r>
        <w:t xml:space="preserve">In terms of definition, scale </w:t>
      </w:r>
      <w:r w:rsidRPr="00BD21F9">
        <w:t xml:space="preserve">ups are enterprises with average </w:t>
      </w:r>
      <w:r>
        <w:t>annualised growth in employees or in turnover</w:t>
      </w:r>
      <w:r w:rsidRPr="00BD21F9">
        <w:t xml:space="preserve"> greater than 20 per cent a year over a three-yea</w:t>
      </w:r>
      <w:r w:rsidRPr="00BD21F9">
        <w:t>r period, and with 10 or more employees at the beginning of the observation period</w:t>
      </w:r>
      <w:r>
        <w:t>.</w:t>
      </w:r>
    </w:p>
    <w:p w:rsidR="00BD21F9" w:rsidRDefault="00855556" w:rsidP="00DE3B8A">
      <w:pPr>
        <w:ind w:left="0" w:hanging="765"/>
      </w:pPr>
    </w:p>
    <w:p w:rsidR="007C3191" w:rsidRDefault="00855556" w:rsidP="00DE3B8A">
      <w:pPr>
        <w:pStyle w:val="ListParagraph"/>
        <w:numPr>
          <w:ilvl w:val="1"/>
          <w:numId w:val="4"/>
        </w:numPr>
        <w:ind w:hanging="765"/>
      </w:pPr>
      <w:r>
        <w:t>According to ONS data f</w:t>
      </w:r>
      <w:r>
        <w:t>rom 2017, overall UK SME turnover</w:t>
      </w:r>
      <w:r>
        <w:t xml:space="preserve"> was £1.9 trillion generated from 5.7 million businesses. Scale up businesses contributed to £1.3 trillion from jus</w:t>
      </w:r>
      <w:r>
        <w:t>t 36,510 businesses. This equates to 0.6% of total SMEs contributing to</w:t>
      </w:r>
      <w:r>
        <w:t xml:space="preserve"> nearly 70% of the total turnover</w:t>
      </w:r>
      <w:r>
        <w:t xml:space="preserve"> generated in the UK. </w:t>
      </w:r>
    </w:p>
    <w:p w:rsidR="007C3191" w:rsidRDefault="00855556" w:rsidP="00DE3B8A">
      <w:pPr>
        <w:pStyle w:val="ListParagraph"/>
        <w:ind w:hanging="765"/>
      </w:pPr>
    </w:p>
    <w:p w:rsidR="00872490" w:rsidRDefault="00855556" w:rsidP="00DE3B8A">
      <w:pPr>
        <w:pStyle w:val="ListParagraph"/>
        <w:numPr>
          <w:ilvl w:val="1"/>
          <w:numId w:val="4"/>
        </w:numPr>
        <w:ind w:hanging="765"/>
      </w:pPr>
      <w:r>
        <w:t xml:space="preserve">The latest data available from the Scaleup Institute identifies 795 visible scale ups in Lancashire, employing just over 83,500 </w:t>
      </w:r>
      <w:r>
        <w:t>people and total turnover of £12 billion per annum.</w:t>
      </w:r>
    </w:p>
    <w:p w:rsidR="00D2068E" w:rsidRDefault="00855556" w:rsidP="00DE3B8A">
      <w:pPr>
        <w:pStyle w:val="ListParagraph"/>
        <w:ind w:hanging="765"/>
      </w:pPr>
    </w:p>
    <w:p w:rsidR="00D2068E" w:rsidRDefault="00855556" w:rsidP="00DE3B8A">
      <w:pPr>
        <w:pStyle w:val="ListParagraph"/>
        <w:numPr>
          <w:ilvl w:val="1"/>
          <w:numId w:val="4"/>
        </w:numPr>
        <w:ind w:hanging="765"/>
      </w:pPr>
      <w:r>
        <w:t>Growth Hubs have a role to play in identifying and targeting scale up businesses that;</w:t>
      </w:r>
    </w:p>
    <w:p w:rsidR="00D2068E" w:rsidRDefault="00855556" w:rsidP="009F17D8">
      <w:pPr>
        <w:pStyle w:val="ListParagraph"/>
        <w:numPr>
          <w:ilvl w:val="0"/>
          <w:numId w:val="7"/>
        </w:numPr>
        <w:ind w:left="1134" w:hanging="141"/>
      </w:pPr>
      <w:r>
        <w:t xml:space="preserve">Have the potential to scale up with support; </w:t>
      </w:r>
    </w:p>
    <w:p w:rsidR="00D2068E" w:rsidRDefault="00855556" w:rsidP="009F17D8">
      <w:pPr>
        <w:pStyle w:val="ListParagraph"/>
        <w:numPr>
          <w:ilvl w:val="0"/>
          <w:numId w:val="7"/>
        </w:numPr>
        <w:ind w:left="1134" w:hanging="141"/>
      </w:pPr>
      <w:r>
        <w:t xml:space="preserve">Are already scaling up; </w:t>
      </w:r>
    </w:p>
    <w:p w:rsidR="00D2068E" w:rsidRDefault="00855556" w:rsidP="009F17D8">
      <w:pPr>
        <w:pStyle w:val="ListParagraph"/>
        <w:numPr>
          <w:ilvl w:val="0"/>
          <w:numId w:val="7"/>
        </w:numPr>
        <w:ind w:left="1134" w:hanging="141"/>
      </w:pPr>
      <w:r>
        <w:t>Have experienced a scale up phase and are loo</w:t>
      </w:r>
      <w:r>
        <w:t xml:space="preserve">king to consolidate; or </w:t>
      </w:r>
    </w:p>
    <w:p w:rsidR="0070748F" w:rsidRDefault="00855556" w:rsidP="009F17D8">
      <w:pPr>
        <w:pStyle w:val="ListParagraph"/>
        <w:numPr>
          <w:ilvl w:val="0"/>
          <w:numId w:val="7"/>
        </w:numPr>
        <w:ind w:left="1134" w:hanging="141"/>
      </w:pPr>
      <w:r>
        <w:t>Are entering a new growth period, in the broadest possible context.</w:t>
      </w:r>
    </w:p>
    <w:p w:rsidR="001F379A" w:rsidRDefault="00855556" w:rsidP="00DE3B8A">
      <w:pPr>
        <w:pStyle w:val="ListParagraph"/>
        <w:ind w:hanging="765"/>
      </w:pPr>
    </w:p>
    <w:p w:rsidR="0070748F" w:rsidRDefault="00855556" w:rsidP="00DE3B8A">
      <w:pPr>
        <w:pStyle w:val="ListParagraph"/>
        <w:numPr>
          <w:ilvl w:val="1"/>
          <w:numId w:val="4"/>
        </w:numPr>
        <w:ind w:hanging="765"/>
      </w:pPr>
      <w:r w:rsidRPr="0070748F">
        <w:t>The key factors that will allow scale</w:t>
      </w:r>
      <w:r>
        <w:t xml:space="preserve"> </w:t>
      </w:r>
      <w:r w:rsidRPr="0070748F">
        <w:t>ups to continue to grow ar</w:t>
      </w:r>
      <w:r>
        <w:t>e;</w:t>
      </w:r>
    </w:p>
    <w:p w:rsidR="0070748F" w:rsidRDefault="00855556" w:rsidP="009F17D8">
      <w:pPr>
        <w:pStyle w:val="ListParagraph"/>
        <w:numPr>
          <w:ilvl w:val="0"/>
          <w:numId w:val="8"/>
        </w:numPr>
        <w:ind w:left="1134" w:hanging="141"/>
      </w:pPr>
      <w:r>
        <w:t>Finding employees who have the skills they need;</w:t>
      </w:r>
    </w:p>
    <w:p w:rsidR="0070748F" w:rsidRDefault="00855556" w:rsidP="009F17D8">
      <w:pPr>
        <w:pStyle w:val="ListParagraph"/>
        <w:numPr>
          <w:ilvl w:val="0"/>
          <w:numId w:val="8"/>
        </w:numPr>
        <w:ind w:left="1134" w:hanging="141"/>
      </w:pPr>
      <w:r>
        <w:t>Access to market and customers;</w:t>
      </w:r>
    </w:p>
    <w:p w:rsidR="0070748F" w:rsidRDefault="00855556" w:rsidP="009F17D8">
      <w:pPr>
        <w:pStyle w:val="ListParagraph"/>
        <w:numPr>
          <w:ilvl w:val="0"/>
          <w:numId w:val="8"/>
        </w:numPr>
        <w:ind w:left="1134" w:hanging="141"/>
      </w:pPr>
      <w:r>
        <w:t>Building their</w:t>
      </w:r>
      <w:r>
        <w:t xml:space="preserve"> leadership capability;</w:t>
      </w:r>
    </w:p>
    <w:p w:rsidR="0070748F" w:rsidRDefault="00855556" w:rsidP="009F17D8">
      <w:pPr>
        <w:pStyle w:val="ListParagraph"/>
        <w:numPr>
          <w:ilvl w:val="0"/>
          <w:numId w:val="8"/>
        </w:numPr>
        <w:ind w:left="1134" w:hanging="141"/>
      </w:pPr>
      <w:r>
        <w:t>Accessing the right combinations of finance;</w:t>
      </w:r>
    </w:p>
    <w:p w:rsidR="0070748F" w:rsidRDefault="00855556" w:rsidP="009F17D8">
      <w:pPr>
        <w:pStyle w:val="ListParagraph"/>
        <w:numPr>
          <w:ilvl w:val="0"/>
          <w:numId w:val="8"/>
        </w:numPr>
        <w:ind w:left="1134" w:hanging="141"/>
      </w:pPr>
      <w:r>
        <w:t>Developing a sound infrastructure.</w:t>
      </w:r>
    </w:p>
    <w:p w:rsidR="0070748F" w:rsidRDefault="00855556" w:rsidP="00DE3B8A">
      <w:pPr>
        <w:pStyle w:val="ListParagraph"/>
        <w:ind w:left="765" w:hanging="765"/>
      </w:pPr>
    </w:p>
    <w:p w:rsidR="001F379A" w:rsidRDefault="00855556" w:rsidP="00DE3B8A">
      <w:pPr>
        <w:pStyle w:val="ListParagraph"/>
        <w:numPr>
          <w:ilvl w:val="1"/>
          <w:numId w:val="4"/>
        </w:numPr>
        <w:ind w:hanging="765"/>
      </w:pPr>
      <w:r w:rsidRPr="001F379A">
        <w:t>Lancashire County Council has very recently agreed to become an ambassadorial member of the Scaleup Institute and in doing so will contribute to nation</w:t>
      </w:r>
      <w:r w:rsidRPr="001F379A">
        <w:t>al strategy, collaborate with key organisations</w:t>
      </w:r>
      <w:r>
        <w:t xml:space="preserve"> including growth hubs</w:t>
      </w:r>
      <w:r w:rsidRPr="001F379A">
        <w:t xml:space="preserve"> across the UK, showcase success stories providing a recognisable and reputable platform to amplify our achievements and more importantly develop and embed a sustainable local ecosystem f</w:t>
      </w:r>
      <w:r w:rsidRPr="001F379A">
        <w:t>or Lancashire scale ups and fast growing businesses.</w:t>
      </w:r>
    </w:p>
    <w:p w:rsidR="00872490" w:rsidRDefault="00855556" w:rsidP="00DE3B8A">
      <w:pPr>
        <w:ind w:left="0" w:hanging="765"/>
      </w:pPr>
    </w:p>
    <w:p w:rsidR="001F379A" w:rsidRDefault="00855556" w:rsidP="00DE3B8A">
      <w:pPr>
        <w:pStyle w:val="ListParagraph"/>
        <w:numPr>
          <w:ilvl w:val="1"/>
          <w:numId w:val="4"/>
        </w:numPr>
        <w:ind w:hanging="765"/>
      </w:pPr>
      <w:r>
        <w:t>The Lancashire bu</w:t>
      </w:r>
      <w:r>
        <w:t>siness support ecosystem hosts four</w:t>
      </w:r>
      <w:r>
        <w:t xml:space="preserve"> primary services which engage in the scale up space;</w:t>
      </w:r>
    </w:p>
    <w:p w:rsidR="001F379A" w:rsidRDefault="00855556" w:rsidP="009F17D8">
      <w:pPr>
        <w:pStyle w:val="ListParagraph"/>
        <w:numPr>
          <w:ilvl w:val="0"/>
          <w:numId w:val="5"/>
        </w:numPr>
        <w:ind w:left="1134" w:hanging="141"/>
      </w:pPr>
      <w:r>
        <w:t>Boost Business Lancashire – The growth hub acts as the first port of call for growing businesses</w:t>
      </w:r>
      <w:r>
        <w:t>. In addition, as part of the 3</w:t>
      </w:r>
      <w:r w:rsidRPr="001F379A">
        <w:rPr>
          <w:vertAlign w:val="superscript"/>
        </w:rPr>
        <w:t>rd</w:t>
      </w:r>
      <w:r>
        <w:t xml:space="preserve"> iteration of Boost</w:t>
      </w:r>
      <w:r>
        <w:t>,</w:t>
      </w:r>
      <w:r>
        <w:t xml:space="preserve"> a </w:t>
      </w:r>
      <w:r>
        <w:lastRenderedPageBreak/>
        <w:t>specialist strand called Boost Bespoke was introduced to engage with businesses who have potential</w:t>
      </w:r>
      <w:r>
        <w:t xml:space="preserve"> to scale;</w:t>
      </w:r>
    </w:p>
    <w:p w:rsidR="001F379A" w:rsidRDefault="00855556" w:rsidP="009F17D8">
      <w:pPr>
        <w:pStyle w:val="ListParagraph"/>
        <w:numPr>
          <w:ilvl w:val="0"/>
          <w:numId w:val="5"/>
        </w:numPr>
        <w:ind w:left="1134" w:hanging="141"/>
      </w:pPr>
      <w:r>
        <w:t xml:space="preserve">Productivity through People - </w:t>
      </w:r>
      <w:r w:rsidRPr="001F379A">
        <w:t>Lancaster University Management School’s work</w:t>
      </w:r>
      <w:r>
        <w:t>force and effici</w:t>
      </w:r>
      <w:r>
        <w:t xml:space="preserve">ency focused </w:t>
      </w:r>
      <w:r w:rsidRPr="001F379A">
        <w:t>growt</w:t>
      </w:r>
      <w:r>
        <w:t>h programme for senior managers;</w:t>
      </w:r>
    </w:p>
    <w:p w:rsidR="001F379A" w:rsidRDefault="00855556" w:rsidP="009F17D8">
      <w:pPr>
        <w:pStyle w:val="ListParagraph"/>
        <w:numPr>
          <w:ilvl w:val="0"/>
          <w:numId w:val="5"/>
        </w:numPr>
        <w:ind w:left="1134" w:hanging="141"/>
      </w:pPr>
      <w:r w:rsidRPr="001F379A">
        <w:t>Proﬁtable Growth through Innovation – Edge Hill University Produ</w:t>
      </w:r>
      <w:r>
        <w:t xml:space="preserve">ctivity &amp; Innovation Centre’s </w:t>
      </w:r>
      <w:r w:rsidRPr="001F379A">
        <w:t xml:space="preserve">sprint programme for data driven </w:t>
      </w:r>
      <w:r>
        <w:t>innovation;</w:t>
      </w:r>
      <w:r w:rsidRPr="001F379A">
        <w:t xml:space="preserve">  </w:t>
      </w:r>
    </w:p>
    <w:p w:rsidR="001F379A" w:rsidRDefault="00855556" w:rsidP="009F17D8">
      <w:pPr>
        <w:pStyle w:val="ListParagraph"/>
        <w:numPr>
          <w:ilvl w:val="0"/>
          <w:numId w:val="5"/>
        </w:numPr>
        <w:ind w:left="1134" w:hanging="141"/>
      </w:pPr>
      <w:r>
        <w:t>DigitMe2 – University of Cen</w:t>
      </w:r>
      <w:r>
        <w:t xml:space="preserve">tral Lancashire providing </w:t>
      </w:r>
      <w:r w:rsidRPr="001F379A">
        <w:t>consultanc</w:t>
      </w:r>
      <w:r w:rsidRPr="001F379A">
        <w:t>y support</w:t>
      </w:r>
      <w:r>
        <w:t xml:space="preserve"> for new product development.</w:t>
      </w:r>
    </w:p>
    <w:p w:rsidR="001F379A" w:rsidRDefault="00855556" w:rsidP="00DE3B8A">
      <w:pPr>
        <w:ind w:left="0" w:hanging="765"/>
      </w:pPr>
    </w:p>
    <w:p w:rsidR="00386D34" w:rsidRDefault="00855556" w:rsidP="00DE3B8A">
      <w:pPr>
        <w:pStyle w:val="ListParagraph"/>
        <w:numPr>
          <w:ilvl w:val="1"/>
          <w:numId w:val="4"/>
        </w:numPr>
        <w:ind w:hanging="765"/>
      </w:pPr>
      <w:r>
        <w:t>In order to truly drive scale up, Lancashire County Council approved a £75,000 pilot budget for 2019/20 to engage in this space, identify needs and create demand for scale up support. However at the same time tap int</w:t>
      </w:r>
      <w:r>
        <w:t>o existing support streams such as Boost, Rosebud, Access to Finance and a range of other products. During the early period of this year we engaged with other growth hubs and organisations in the UK who were already established within the scale up space to</w:t>
      </w:r>
      <w:r>
        <w:t xml:space="preserve"> better understand what has worked, pitfalls to avoid and best practice which can be shared alon</w:t>
      </w:r>
      <w:r>
        <w:t>g with</w:t>
      </w:r>
      <w:r>
        <w:t xml:space="preserve"> collaborative partnerships being formulated.</w:t>
      </w:r>
    </w:p>
    <w:p w:rsidR="0060386F" w:rsidRDefault="00855556" w:rsidP="00DE3B8A">
      <w:pPr>
        <w:pStyle w:val="ListParagraph"/>
        <w:ind w:left="765" w:hanging="765"/>
      </w:pPr>
    </w:p>
    <w:p w:rsidR="0060386F" w:rsidRDefault="00855556" w:rsidP="00DE3B8A">
      <w:pPr>
        <w:pStyle w:val="ListParagraph"/>
        <w:numPr>
          <w:ilvl w:val="1"/>
          <w:numId w:val="4"/>
        </w:numPr>
        <w:ind w:hanging="765"/>
      </w:pPr>
      <w:r>
        <w:t>In order to ensure the</w:t>
      </w:r>
      <w:r>
        <w:t xml:space="preserve"> new</w:t>
      </w:r>
      <w:r>
        <w:t xml:space="preserve"> scale up brand and platform in Lancashire remained closely aligned to Boost and </w:t>
      </w:r>
      <w:r>
        <w:t>was not seen as a replication but more of a specialist niche extension, the assignment for brand design and positioning along with developing a website and robust marketing plan was given to Freshfield PR. The development phase is close to completion and t</w:t>
      </w:r>
      <w:r>
        <w:t>he new brand and website are due to launch on 9</w:t>
      </w:r>
      <w:r w:rsidRPr="00610107">
        <w:rPr>
          <w:vertAlign w:val="superscript"/>
        </w:rPr>
        <w:t>th</w:t>
      </w:r>
      <w:r>
        <w:t xml:space="preserve"> January 2020. This will be supported with a range of fresh content, thought leadership pieces</w:t>
      </w:r>
      <w:r>
        <w:t>, digital campaigns</w:t>
      </w:r>
      <w:r>
        <w:t xml:space="preserve"> and proactive marketing in the New Year. </w:t>
      </w:r>
    </w:p>
    <w:p w:rsidR="00610107" w:rsidRDefault="00855556" w:rsidP="00DE3B8A">
      <w:pPr>
        <w:pStyle w:val="ListParagraph"/>
        <w:ind w:hanging="765"/>
      </w:pPr>
    </w:p>
    <w:p w:rsidR="00610107" w:rsidRDefault="00855556" w:rsidP="00DE3B8A">
      <w:pPr>
        <w:pStyle w:val="ListParagraph"/>
        <w:numPr>
          <w:ilvl w:val="1"/>
          <w:numId w:val="4"/>
        </w:numPr>
        <w:ind w:hanging="765"/>
      </w:pPr>
      <w:r>
        <w:t xml:space="preserve">The pilot delivery mapping exercise through </w:t>
      </w:r>
      <w:r>
        <w:t>research and collaboration identified three specialist sector/thematic programmes;</w:t>
      </w:r>
    </w:p>
    <w:p w:rsidR="00610107" w:rsidRDefault="00855556" w:rsidP="009F17D8">
      <w:pPr>
        <w:pStyle w:val="ListParagraph"/>
        <w:numPr>
          <w:ilvl w:val="0"/>
          <w:numId w:val="9"/>
        </w:numPr>
        <w:ind w:left="1134" w:hanging="141"/>
      </w:pPr>
      <w:r>
        <w:t>Food &amp; Drink Manufacturing</w:t>
      </w:r>
      <w:r>
        <w:t>;</w:t>
      </w:r>
    </w:p>
    <w:p w:rsidR="002F6560" w:rsidRDefault="00855556" w:rsidP="009F17D8">
      <w:pPr>
        <w:pStyle w:val="ListParagraph"/>
        <w:numPr>
          <w:ilvl w:val="0"/>
          <w:numId w:val="9"/>
        </w:numPr>
        <w:ind w:left="1134" w:hanging="141"/>
      </w:pPr>
      <w:r>
        <w:t>Female;</w:t>
      </w:r>
    </w:p>
    <w:p w:rsidR="002F6560" w:rsidRDefault="00855556" w:rsidP="009F17D8">
      <w:pPr>
        <w:pStyle w:val="ListParagraph"/>
        <w:numPr>
          <w:ilvl w:val="0"/>
          <w:numId w:val="9"/>
        </w:numPr>
        <w:ind w:left="1134" w:hanging="141"/>
      </w:pPr>
      <w:r>
        <w:t>Social Enterprise.</w:t>
      </w:r>
    </w:p>
    <w:p w:rsidR="002F6560" w:rsidRDefault="00855556" w:rsidP="00DE3B8A">
      <w:pPr>
        <w:pStyle w:val="ListParagraph"/>
        <w:ind w:left="1125" w:hanging="765"/>
      </w:pPr>
    </w:p>
    <w:p w:rsidR="002F6560" w:rsidRDefault="00855556" w:rsidP="00DE3B8A">
      <w:pPr>
        <w:pStyle w:val="ListParagraph"/>
        <w:numPr>
          <w:ilvl w:val="1"/>
          <w:numId w:val="4"/>
        </w:numPr>
        <w:ind w:hanging="765"/>
      </w:pPr>
      <w:r>
        <w:t>The reasons for selecting Food &amp; Drink are as follows;</w:t>
      </w:r>
    </w:p>
    <w:p w:rsidR="002F6560" w:rsidRDefault="00855556" w:rsidP="009F17D8">
      <w:pPr>
        <w:pStyle w:val="ListParagraph"/>
        <w:numPr>
          <w:ilvl w:val="0"/>
          <w:numId w:val="10"/>
        </w:numPr>
        <w:ind w:left="1134" w:hanging="141"/>
      </w:pPr>
      <w:r w:rsidRPr="002F6560">
        <w:t>Only 2% of national Scale Up programmes focus on Food &amp; Drink</w:t>
      </w:r>
      <w:r>
        <w:t>;</w:t>
      </w:r>
    </w:p>
    <w:p w:rsidR="002F6560" w:rsidRDefault="00855556" w:rsidP="009F17D8">
      <w:pPr>
        <w:pStyle w:val="ListParagraph"/>
        <w:numPr>
          <w:ilvl w:val="0"/>
          <w:numId w:val="10"/>
        </w:numPr>
        <w:ind w:left="1134" w:hanging="141"/>
      </w:pPr>
      <w:r w:rsidRPr="002F6560">
        <w:t>2% (12,000) of Lancashire workforce employed in Food &amp; Drink sector compared to 1.3% national average</w:t>
      </w:r>
      <w:r>
        <w:t>;</w:t>
      </w:r>
    </w:p>
    <w:p w:rsidR="002F6560" w:rsidRDefault="00855556" w:rsidP="009F17D8">
      <w:pPr>
        <w:pStyle w:val="ListParagraph"/>
        <w:numPr>
          <w:ilvl w:val="0"/>
          <w:numId w:val="10"/>
        </w:numPr>
        <w:ind w:left="1134" w:hanging="141"/>
      </w:pPr>
      <w:r w:rsidRPr="002F6560">
        <w:t>No recognised high growth Food &amp; Drink pro</w:t>
      </w:r>
      <w:r>
        <w:t>gramme in Lancashire since NWDA;</w:t>
      </w:r>
    </w:p>
    <w:p w:rsidR="002F6560" w:rsidRDefault="00855556" w:rsidP="009F17D8">
      <w:pPr>
        <w:pStyle w:val="ListParagraph"/>
        <w:numPr>
          <w:ilvl w:val="0"/>
          <w:numId w:val="10"/>
        </w:numPr>
        <w:ind w:left="1134" w:hanging="141"/>
      </w:pPr>
      <w:r>
        <w:t>LEP focus area and highlights eight Cheese Makers and twenty three</w:t>
      </w:r>
      <w:r w:rsidRPr="002F6560">
        <w:t xml:space="preserve"> Micro-Brew</w:t>
      </w:r>
      <w:r w:rsidRPr="002F6560">
        <w:t>eries at the last count in Lancashire</w:t>
      </w:r>
      <w:r>
        <w:t>.</w:t>
      </w:r>
    </w:p>
    <w:p w:rsidR="002F6560" w:rsidRDefault="00855556" w:rsidP="00DE3B8A">
      <w:pPr>
        <w:ind w:hanging="765"/>
      </w:pPr>
    </w:p>
    <w:p w:rsidR="002F6560" w:rsidRDefault="00855556" w:rsidP="00DE3B8A">
      <w:pPr>
        <w:pStyle w:val="ListParagraph"/>
        <w:numPr>
          <w:ilvl w:val="1"/>
          <w:numId w:val="4"/>
        </w:numPr>
        <w:ind w:hanging="765"/>
      </w:pPr>
      <w:r>
        <w:t>The reasons for selecting Female are as follows;</w:t>
      </w:r>
    </w:p>
    <w:p w:rsidR="002F6560" w:rsidRPr="002F6560" w:rsidRDefault="00855556" w:rsidP="009F17D8">
      <w:pPr>
        <w:pStyle w:val="ListParagraph"/>
        <w:numPr>
          <w:ilvl w:val="0"/>
          <w:numId w:val="10"/>
        </w:numPr>
        <w:ind w:left="1134" w:hanging="141"/>
      </w:pPr>
      <w:r>
        <w:t>Only 4% of visible scale u</w:t>
      </w:r>
      <w:r w:rsidRPr="002F6560">
        <w:t xml:space="preserve">ps have a female founder </w:t>
      </w:r>
    </w:p>
    <w:p w:rsidR="002F6560" w:rsidRDefault="00855556" w:rsidP="009F17D8">
      <w:pPr>
        <w:pStyle w:val="ListParagraph"/>
        <w:numPr>
          <w:ilvl w:val="0"/>
          <w:numId w:val="10"/>
        </w:numPr>
        <w:ind w:left="1134" w:hanging="141"/>
      </w:pPr>
      <w:r>
        <w:t>M</w:t>
      </w:r>
      <w:r w:rsidRPr="000C25F3">
        <w:t>ale SMEs five times more likely to scale up to £1m turnover than female SMEs</w:t>
      </w:r>
    </w:p>
    <w:p w:rsidR="000C25F3" w:rsidRDefault="00855556" w:rsidP="009F17D8">
      <w:pPr>
        <w:pStyle w:val="ListParagraph"/>
        <w:numPr>
          <w:ilvl w:val="0"/>
          <w:numId w:val="10"/>
        </w:numPr>
        <w:ind w:left="1134" w:hanging="141"/>
      </w:pPr>
      <w:r>
        <w:lastRenderedPageBreak/>
        <w:t>UK is the scale up capital of Europe,</w:t>
      </w:r>
      <w:r>
        <w:t xml:space="preserve"> with businesses attracting more venture capital than any other country on the continent yet only one in three entrepreneurs is female and firms with at least one female founder receive just 10% of funding and investment;</w:t>
      </w:r>
    </w:p>
    <w:p w:rsidR="000C25F3" w:rsidRDefault="00855556" w:rsidP="009F17D8">
      <w:pPr>
        <w:pStyle w:val="ListParagraph"/>
        <w:numPr>
          <w:ilvl w:val="0"/>
          <w:numId w:val="10"/>
        </w:numPr>
        <w:ind w:left="1134" w:hanging="141"/>
      </w:pPr>
      <w:r>
        <w:t xml:space="preserve">Up to £250 </w:t>
      </w:r>
      <w:r>
        <w:t>billion</w:t>
      </w:r>
      <w:r w:rsidRPr="000C25F3">
        <w:t xml:space="preserve"> of new value co</w:t>
      </w:r>
      <w:r w:rsidRPr="000C25F3">
        <w:t>uld be added to the UK economy if women started and scaled businesses at the same rate as men.</w:t>
      </w:r>
    </w:p>
    <w:p w:rsidR="000C25F3" w:rsidRDefault="00855556" w:rsidP="00DE3B8A">
      <w:pPr>
        <w:ind w:left="720" w:hanging="765"/>
      </w:pPr>
    </w:p>
    <w:p w:rsidR="000C25F3" w:rsidRDefault="00855556" w:rsidP="00DE3B8A">
      <w:pPr>
        <w:pStyle w:val="ListParagraph"/>
        <w:numPr>
          <w:ilvl w:val="1"/>
          <w:numId w:val="4"/>
        </w:numPr>
        <w:ind w:hanging="765"/>
      </w:pPr>
      <w:r>
        <w:t>The reasons for selecting Social Enterprise are as follows;</w:t>
      </w:r>
    </w:p>
    <w:p w:rsidR="000C25F3" w:rsidRPr="000C25F3" w:rsidRDefault="00855556" w:rsidP="009F17D8">
      <w:pPr>
        <w:pStyle w:val="ListParagraph"/>
        <w:numPr>
          <w:ilvl w:val="0"/>
          <w:numId w:val="10"/>
        </w:numPr>
        <w:ind w:left="1134" w:hanging="141"/>
      </w:pPr>
      <w:r w:rsidRPr="000C25F3">
        <w:t>Social businesses account for a large and growing proportion of the UK business sector</w:t>
      </w:r>
      <w:r>
        <w:t>;</w:t>
      </w:r>
    </w:p>
    <w:p w:rsidR="000C25F3" w:rsidRPr="000C25F3" w:rsidRDefault="00855556" w:rsidP="009F17D8">
      <w:pPr>
        <w:pStyle w:val="ListParagraph"/>
        <w:numPr>
          <w:ilvl w:val="0"/>
          <w:numId w:val="10"/>
        </w:numPr>
        <w:ind w:left="1134" w:hanging="141"/>
      </w:pPr>
      <w:r>
        <w:t>They f</w:t>
      </w:r>
      <w:r w:rsidRPr="000C25F3">
        <w:t>ocus o</w:t>
      </w:r>
      <w:r w:rsidRPr="000C25F3">
        <w:t>n responding to complex and challenging community, environmental and broader societal concerns</w:t>
      </w:r>
      <w:r>
        <w:t>;</w:t>
      </w:r>
    </w:p>
    <w:p w:rsidR="000C25F3" w:rsidRDefault="00855556" w:rsidP="009F17D8">
      <w:pPr>
        <w:pStyle w:val="ListParagraph"/>
        <w:numPr>
          <w:ilvl w:val="0"/>
          <w:numId w:val="10"/>
        </w:numPr>
        <w:ind w:left="1134" w:hanging="141"/>
      </w:pPr>
      <w:r>
        <w:t>Scaleu</w:t>
      </w:r>
      <w:r w:rsidRPr="000C25F3">
        <w:t>p I</w:t>
      </w:r>
      <w:r>
        <w:t>nstitute and Barclays have recently undertaken</w:t>
      </w:r>
      <w:r w:rsidRPr="000C25F3">
        <w:t xml:space="preserve"> more intense reviews in this under-researched sector </w:t>
      </w:r>
      <w:r>
        <w:t>and a report published in November 2019 demonstrate</w:t>
      </w:r>
      <w:r>
        <w:t>d;</w:t>
      </w:r>
    </w:p>
    <w:p w:rsidR="00DC011D" w:rsidRDefault="00855556" w:rsidP="009F17D8">
      <w:pPr>
        <w:pStyle w:val="ListParagraph"/>
        <w:numPr>
          <w:ilvl w:val="1"/>
          <w:numId w:val="10"/>
        </w:numPr>
        <w:ind w:left="1701" w:hanging="283"/>
      </w:pPr>
      <w:r>
        <w:t>Visible s</w:t>
      </w:r>
      <w:r w:rsidRPr="00DC011D">
        <w:t xml:space="preserve">ocial businesses are operating at scale, 8 out of 10 </w:t>
      </w:r>
      <w:r>
        <w:t xml:space="preserve">visible </w:t>
      </w:r>
      <w:r w:rsidRPr="00DC011D">
        <w:t>social businesses expect to achieve more than 20% growth in the next year with 20% already achieving turnover of over £10m and 3 in 1</w:t>
      </w:r>
      <w:r>
        <w:t>0 having more than 50 employees;</w:t>
      </w:r>
    </w:p>
    <w:p w:rsidR="00DC011D" w:rsidRDefault="00855556" w:rsidP="009F17D8">
      <w:pPr>
        <w:pStyle w:val="ListParagraph"/>
        <w:numPr>
          <w:ilvl w:val="1"/>
          <w:numId w:val="10"/>
        </w:numPr>
        <w:ind w:left="1701" w:hanging="283"/>
      </w:pPr>
      <w:r>
        <w:t>There has been at</w:t>
      </w:r>
      <w:r>
        <w:t xml:space="preserve"> least £446 million of </w:t>
      </w:r>
      <w:r w:rsidRPr="00DC011D">
        <w:rPr>
          <w:bCs/>
        </w:rPr>
        <w:t>equity investment</w:t>
      </w:r>
      <w:r>
        <w:t xml:space="preserve"> into UK social businesses since 2015;</w:t>
      </w:r>
    </w:p>
    <w:p w:rsidR="00DC011D" w:rsidRDefault="00855556" w:rsidP="009F17D8">
      <w:pPr>
        <w:pStyle w:val="ListParagraph"/>
        <w:numPr>
          <w:ilvl w:val="1"/>
          <w:numId w:val="10"/>
        </w:numPr>
        <w:ind w:left="1701" w:hanging="283"/>
      </w:pPr>
      <w:r>
        <w:t>Social scaling businesses are present across</w:t>
      </w:r>
      <w:r w:rsidRPr="00DC011D">
        <w:t xml:space="preserve"> </w:t>
      </w:r>
      <w:r w:rsidRPr="00DC011D">
        <w:rPr>
          <w:bCs/>
        </w:rPr>
        <w:t>industries and regions</w:t>
      </w:r>
      <w:r w:rsidRPr="00DC011D">
        <w:t>,</w:t>
      </w:r>
      <w:r>
        <w:t xml:space="preserve"> highlighting that social businesses are present in more sectors than perhaps are perceived to be traditional</w:t>
      </w:r>
      <w:r>
        <w:t>ly associated with them such as education, arts, health and social work;</w:t>
      </w:r>
    </w:p>
    <w:p w:rsidR="00DC011D" w:rsidRDefault="00855556" w:rsidP="009F17D8">
      <w:pPr>
        <w:pStyle w:val="ListParagraph"/>
        <w:numPr>
          <w:ilvl w:val="1"/>
          <w:numId w:val="10"/>
        </w:numPr>
        <w:ind w:left="1701" w:hanging="283"/>
      </w:pPr>
      <w:r>
        <w:t>S</w:t>
      </w:r>
      <w:r w:rsidRPr="00DC011D">
        <w:t>ocial businesses are on a similar footing with peers in the private sector, there was no significant difference in growth rate between social businesses and their peers (64.8% of soc</w:t>
      </w:r>
      <w:r w:rsidRPr="00DC011D">
        <w:t>ial businesses grew by 20% or more annually over three years, versus 65.1%</w:t>
      </w:r>
      <w:r>
        <w:t xml:space="preserve"> in the private sector).</w:t>
      </w:r>
    </w:p>
    <w:p w:rsidR="00DC011D" w:rsidRDefault="00855556" w:rsidP="00DE3B8A">
      <w:pPr>
        <w:ind w:hanging="765"/>
      </w:pPr>
    </w:p>
    <w:p w:rsidR="00DE3B8A" w:rsidRDefault="00855556" w:rsidP="00DE3B8A">
      <w:pPr>
        <w:pStyle w:val="ListParagraph"/>
        <w:numPr>
          <w:ilvl w:val="1"/>
          <w:numId w:val="4"/>
        </w:numPr>
        <w:ind w:hanging="765"/>
      </w:pPr>
      <w:r>
        <w:t>Following a recent exercise where proposals were invited from external organisations, Lancashire County Council have appointed the following delivery partne</w:t>
      </w:r>
      <w:r>
        <w:t>rs;</w:t>
      </w:r>
    </w:p>
    <w:p w:rsidR="00DE3B8A" w:rsidRDefault="00855556" w:rsidP="009F17D8">
      <w:pPr>
        <w:pStyle w:val="ListParagraph"/>
        <w:numPr>
          <w:ilvl w:val="0"/>
          <w:numId w:val="11"/>
        </w:numPr>
        <w:ind w:left="1134" w:hanging="141"/>
      </w:pPr>
      <w:r>
        <w:t>Growth Company – Food &amp; Drink;</w:t>
      </w:r>
    </w:p>
    <w:p w:rsidR="00DE3B8A" w:rsidRDefault="00855556" w:rsidP="009F17D8">
      <w:pPr>
        <w:pStyle w:val="ListParagraph"/>
        <w:numPr>
          <w:ilvl w:val="0"/>
          <w:numId w:val="11"/>
        </w:numPr>
        <w:ind w:left="1134" w:hanging="141"/>
      </w:pPr>
      <w:r>
        <w:t>Groundswell Innovation &amp; Northern Power Women</w:t>
      </w:r>
      <w:r>
        <w:t xml:space="preserve"> - Female</w:t>
      </w:r>
      <w:r>
        <w:t>;</w:t>
      </w:r>
    </w:p>
    <w:p w:rsidR="00DE3B8A" w:rsidRDefault="00855556" w:rsidP="009F17D8">
      <w:pPr>
        <w:pStyle w:val="ListParagraph"/>
        <w:numPr>
          <w:ilvl w:val="0"/>
          <w:numId w:val="11"/>
        </w:numPr>
        <w:ind w:left="1134" w:hanging="141"/>
      </w:pPr>
      <w:r>
        <w:t>S</w:t>
      </w:r>
      <w:r>
        <w:t xml:space="preserve">elnet </w:t>
      </w:r>
      <w:r>
        <w:t>–</w:t>
      </w:r>
      <w:r>
        <w:t xml:space="preserve"> Social Enterprise.</w:t>
      </w:r>
    </w:p>
    <w:p w:rsidR="00DE3B8A" w:rsidRDefault="00855556" w:rsidP="00DE3B8A">
      <w:pPr>
        <w:ind w:hanging="765"/>
      </w:pPr>
    </w:p>
    <w:p w:rsidR="00DE3B8A" w:rsidRDefault="00855556" w:rsidP="00DE3B8A">
      <w:pPr>
        <w:pStyle w:val="ListParagraph"/>
        <w:numPr>
          <w:ilvl w:val="1"/>
          <w:numId w:val="4"/>
        </w:numPr>
        <w:ind w:hanging="765"/>
      </w:pPr>
      <w:r>
        <w:t>All initial introduction meetings have been finalised and delivery partners</w:t>
      </w:r>
      <w:r>
        <w:t xml:space="preserve"> now</w:t>
      </w:r>
      <w:r>
        <w:t xml:space="preserve"> underway with the first phas</w:t>
      </w:r>
      <w:r>
        <w:t xml:space="preserve">e of mobilisation and </w:t>
      </w:r>
      <w:r>
        <w:t>commencement of</w:t>
      </w:r>
      <w:r>
        <w:t xml:space="preserve"> engagement. Delivery will commence in January for a maximum period of 12 weeks ensuring successes and impact measures are captured.</w:t>
      </w:r>
    </w:p>
    <w:p w:rsidR="00DE3B8A" w:rsidRDefault="00855556" w:rsidP="00DE3B8A">
      <w:pPr>
        <w:pStyle w:val="ListParagraph"/>
        <w:ind w:left="765" w:hanging="765"/>
      </w:pPr>
    </w:p>
    <w:p w:rsidR="008B229E" w:rsidRPr="00497AC4" w:rsidRDefault="00855556" w:rsidP="00497AC4">
      <w:pPr>
        <w:pStyle w:val="ListParagraph"/>
        <w:numPr>
          <w:ilvl w:val="1"/>
          <w:numId w:val="4"/>
        </w:numPr>
        <w:ind w:hanging="765"/>
      </w:pPr>
      <w:r>
        <w:t xml:space="preserve">The findings and evaluation will feed into long term and wider spread of scale up initiatives </w:t>
      </w:r>
      <w:r>
        <w:t>and activitie</w:t>
      </w:r>
      <w:r>
        <w:t>s</w:t>
      </w:r>
      <w:r>
        <w:t xml:space="preserve"> in Lancashire ensuring that the county's dynamic and innovative entrepreneurial landscape is showcased further. Specific</w:t>
      </w:r>
      <w:r>
        <w:t xml:space="preserve"> focus will remain on growing SMEs given that 63% of </w:t>
      </w:r>
      <w:r w:rsidRPr="00497AC4">
        <w:rPr>
          <w:bCs/>
        </w:rPr>
        <w:t xml:space="preserve">scale ups </w:t>
      </w:r>
      <w:r>
        <w:rPr>
          <w:bCs/>
        </w:rPr>
        <w:t>have less than 50 employees and 94% having less than 250.</w:t>
      </w:r>
    </w:p>
    <w:p w:rsidR="00DC011D" w:rsidRPr="000C25F3" w:rsidRDefault="00855556" w:rsidP="00DC011D"/>
    <w:p w:rsidR="00BD21F9" w:rsidRDefault="00855556" w:rsidP="009F17D8">
      <w:pPr>
        <w:ind w:left="0" w:firstLine="0"/>
      </w:pPr>
    </w:p>
    <w:p w:rsidR="009F17D8" w:rsidRDefault="00855556" w:rsidP="009F17D8">
      <w:pPr>
        <w:ind w:left="0" w:firstLine="0"/>
      </w:pPr>
    </w:p>
    <w:p w:rsidR="006312CF" w:rsidRPr="00ED571D" w:rsidRDefault="00855556" w:rsidP="006312CF">
      <w:pPr>
        <w:keepNext/>
        <w:keepLines/>
        <w:spacing w:before="40" w:after="0"/>
        <w:outlineLvl w:val="4"/>
        <w:rPr>
          <w:rFonts w:eastAsiaTheme="majorEastAsia" w:cstheme="majorBidi"/>
          <w:b/>
          <w:color w:val="auto"/>
        </w:rPr>
      </w:pPr>
      <w:r w:rsidRPr="00ED571D">
        <w:rPr>
          <w:rFonts w:eastAsiaTheme="majorEastAsia" w:cstheme="majorBidi"/>
          <w:b/>
          <w:color w:val="auto"/>
        </w:rPr>
        <w:t xml:space="preserve">List of </w:t>
      </w:r>
      <w:r w:rsidRPr="00ED571D">
        <w:rPr>
          <w:rFonts w:eastAsiaTheme="majorEastAsia" w:cstheme="majorBidi"/>
          <w:b/>
          <w:color w:val="auto"/>
        </w:rPr>
        <w:t>Background Papers</w:t>
      </w:r>
    </w:p>
    <w:p w:rsidR="006312CF" w:rsidRPr="00ED571D" w:rsidRDefault="00855556" w:rsidP="006312CF"/>
    <w:tbl>
      <w:tblPr>
        <w:tblW w:w="0" w:type="auto"/>
        <w:tblLayout w:type="fixed"/>
        <w:tblLook w:val="0000" w:firstRow="0" w:lastRow="0" w:firstColumn="0" w:lastColumn="0" w:noHBand="0" w:noVBand="0"/>
      </w:tblPr>
      <w:tblGrid>
        <w:gridCol w:w="3510"/>
        <w:gridCol w:w="2492"/>
        <w:gridCol w:w="3178"/>
      </w:tblGrid>
      <w:tr w:rsidR="003D5B22" w:rsidTr="00366AEB">
        <w:tc>
          <w:tcPr>
            <w:tcW w:w="3510" w:type="dxa"/>
          </w:tcPr>
          <w:p w:rsidR="006312CF" w:rsidRPr="00ED571D" w:rsidRDefault="00855556" w:rsidP="00366AEB">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6312CF" w:rsidRPr="00ED571D" w:rsidRDefault="00855556" w:rsidP="00366AEB">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6312CF" w:rsidRPr="00ED571D" w:rsidRDefault="00855556" w:rsidP="00366AEB">
            <w:pPr>
              <w:keepNext/>
              <w:keepLines/>
              <w:spacing w:before="40" w:after="0"/>
              <w:outlineLvl w:val="6"/>
              <w:rPr>
                <w:rFonts w:eastAsiaTheme="majorEastAsia"/>
                <w:iCs/>
                <w:color w:val="auto"/>
              </w:rPr>
            </w:pPr>
            <w:r w:rsidRPr="00ED571D">
              <w:rPr>
                <w:rFonts w:eastAsiaTheme="majorEastAsia"/>
                <w:iCs/>
                <w:color w:val="auto"/>
              </w:rPr>
              <w:t>Contact/Tel</w:t>
            </w:r>
          </w:p>
        </w:tc>
      </w:tr>
      <w:tr w:rsidR="003D5B22" w:rsidTr="00366AEB">
        <w:tc>
          <w:tcPr>
            <w:tcW w:w="3510" w:type="dxa"/>
          </w:tcPr>
          <w:p w:rsidR="006312CF" w:rsidRPr="00ED571D" w:rsidRDefault="00855556" w:rsidP="00366AEB">
            <w:pPr>
              <w:rPr>
                <w:color w:val="auto"/>
              </w:rPr>
            </w:pPr>
          </w:p>
          <w:p w:rsidR="006312CF" w:rsidRPr="00ED571D" w:rsidRDefault="00855556" w:rsidP="00366AEB">
            <w:pPr>
              <w:rPr>
                <w:color w:val="auto"/>
              </w:rPr>
            </w:pPr>
            <w:r>
              <w:rPr>
                <w:color w:val="auto"/>
              </w:rPr>
              <w:t>N/A</w:t>
            </w:r>
          </w:p>
          <w:p w:rsidR="006312CF" w:rsidRPr="00ED571D" w:rsidRDefault="00855556" w:rsidP="00366AEB">
            <w:pPr>
              <w:rPr>
                <w:color w:val="auto"/>
              </w:rPr>
            </w:pPr>
          </w:p>
        </w:tc>
        <w:tc>
          <w:tcPr>
            <w:tcW w:w="2492" w:type="dxa"/>
          </w:tcPr>
          <w:p w:rsidR="006312CF" w:rsidRPr="00ED571D" w:rsidRDefault="00855556" w:rsidP="00366AEB">
            <w:pPr>
              <w:rPr>
                <w:color w:val="auto"/>
              </w:rPr>
            </w:pPr>
          </w:p>
        </w:tc>
        <w:tc>
          <w:tcPr>
            <w:tcW w:w="3178" w:type="dxa"/>
          </w:tcPr>
          <w:p w:rsidR="006312CF" w:rsidRPr="00ED571D" w:rsidRDefault="00855556" w:rsidP="00366AEB">
            <w:pPr>
              <w:rPr>
                <w:color w:val="auto"/>
              </w:rPr>
            </w:pPr>
          </w:p>
        </w:tc>
      </w:tr>
      <w:tr w:rsidR="003D5B22" w:rsidTr="00366AEB">
        <w:trPr>
          <w:cantSplit/>
        </w:trPr>
        <w:tc>
          <w:tcPr>
            <w:tcW w:w="9180" w:type="dxa"/>
            <w:gridSpan w:val="3"/>
          </w:tcPr>
          <w:p w:rsidR="006312CF" w:rsidRPr="00ED571D" w:rsidRDefault="00855556" w:rsidP="00366AEB"/>
          <w:p w:rsidR="006312CF" w:rsidRPr="00ED571D" w:rsidRDefault="00855556" w:rsidP="00366AEB">
            <w:r w:rsidRPr="00ED571D">
              <w:t xml:space="preserve">Reason for inclusion in Part II, if appropriate </w:t>
            </w:r>
          </w:p>
          <w:p w:rsidR="006312CF" w:rsidRPr="00ED571D" w:rsidRDefault="00855556" w:rsidP="00366AEB"/>
          <w:p w:rsidR="006312CF" w:rsidRPr="00ED571D" w:rsidRDefault="00855556" w:rsidP="00366AEB">
            <w:pPr>
              <w:rPr>
                <w:color w:val="auto"/>
              </w:rPr>
            </w:pPr>
            <w:r>
              <w:rPr>
                <w:color w:val="auto"/>
              </w:rPr>
              <w:t>N/A</w:t>
            </w:r>
          </w:p>
          <w:p w:rsidR="006312CF" w:rsidRPr="00ED571D" w:rsidRDefault="00855556" w:rsidP="00366AEB">
            <w:pPr>
              <w:jc w:val="both"/>
            </w:pPr>
          </w:p>
        </w:tc>
      </w:tr>
    </w:tbl>
    <w:p w:rsidR="006312CF" w:rsidRDefault="00855556"/>
    <w:sectPr w:rsidR="006312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5556">
      <w:pPr>
        <w:spacing w:after="0" w:line="240" w:lineRule="auto"/>
      </w:pPr>
      <w:r>
        <w:separator/>
      </w:r>
    </w:p>
  </w:endnote>
  <w:endnote w:type="continuationSeparator" w:id="0">
    <w:p w:rsidR="00000000" w:rsidRDefault="0085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5556">
      <w:pPr>
        <w:spacing w:after="0" w:line="240" w:lineRule="auto"/>
      </w:pPr>
      <w:r>
        <w:separator/>
      </w:r>
    </w:p>
  </w:footnote>
  <w:footnote w:type="continuationSeparator" w:id="0">
    <w:p w:rsidR="00000000" w:rsidRDefault="00855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85555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82992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13F"/>
    <w:multiLevelType w:val="hybridMultilevel"/>
    <w:tmpl w:val="A9F2309E"/>
    <w:lvl w:ilvl="0" w:tplc="5EF68E5A">
      <w:start w:val="1"/>
      <w:numFmt w:val="bullet"/>
      <w:lvlText w:val=""/>
      <w:lvlJc w:val="left"/>
      <w:pPr>
        <w:ind w:left="720" w:hanging="360"/>
      </w:pPr>
      <w:rPr>
        <w:rFonts w:ascii="Symbol" w:hAnsi="Symbol" w:hint="default"/>
      </w:rPr>
    </w:lvl>
    <w:lvl w:ilvl="1" w:tplc="AADA1D80" w:tentative="1">
      <w:start w:val="1"/>
      <w:numFmt w:val="bullet"/>
      <w:lvlText w:val="o"/>
      <w:lvlJc w:val="left"/>
      <w:pPr>
        <w:ind w:left="1440" w:hanging="360"/>
      </w:pPr>
      <w:rPr>
        <w:rFonts w:ascii="Courier New" w:hAnsi="Courier New" w:cs="Courier New" w:hint="default"/>
      </w:rPr>
    </w:lvl>
    <w:lvl w:ilvl="2" w:tplc="F8D809DE" w:tentative="1">
      <w:start w:val="1"/>
      <w:numFmt w:val="bullet"/>
      <w:lvlText w:val=""/>
      <w:lvlJc w:val="left"/>
      <w:pPr>
        <w:ind w:left="2160" w:hanging="360"/>
      </w:pPr>
      <w:rPr>
        <w:rFonts w:ascii="Wingdings" w:hAnsi="Wingdings" w:hint="default"/>
      </w:rPr>
    </w:lvl>
    <w:lvl w:ilvl="3" w:tplc="FDA4002C" w:tentative="1">
      <w:start w:val="1"/>
      <w:numFmt w:val="bullet"/>
      <w:lvlText w:val=""/>
      <w:lvlJc w:val="left"/>
      <w:pPr>
        <w:ind w:left="2880" w:hanging="360"/>
      </w:pPr>
      <w:rPr>
        <w:rFonts w:ascii="Symbol" w:hAnsi="Symbol" w:hint="default"/>
      </w:rPr>
    </w:lvl>
    <w:lvl w:ilvl="4" w:tplc="D0BEB494" w:tentative="1">
      <w:start w:val="1"/>
      <w:numFmt w:val="bullet"/>
      <w:lvlText w:val="o"/>
      <w:lvlJc w:val="left"/>
      <w:pPr>
        <w:ind w:left="3600" w:hanging="360"/>
      </w:pPr>
      <w:rPr>
        <w:rFonts w:ascii="Courier New" w:hAnsi="Courier New" w:cs="Courier New" w:hint="default"/>
      </w:rPr>
    </w:lvl>
    <w:lvl w:ilvl="5" w:tplc="1EBA332E" w:tentative="1">
      <w:start w:val="1"/>
      <w:numFmt w:val="bullet"/>
      <w:lvlText w:val=""/>
      <w:lvlJc w:val="left"/>
      <w:pPr>
        <w:ind w:left="4320" w:hanging="360"/>
      </w:pPr>
      <w:rPr>
        <w:rFonts w:ascii="Wingdings" w:hAnsi="Wingdings" w:hint="default"/>
      </w:rPr>
    </w:lvl>
    <w:lvl w:ilvl="6" w:tplc="DB341640" w:tentative="1">
      <w:start w:val="1"/>
      <w:numFmt w:val="bullet"/>
      <w:lvlText w:val=""/>
      <w:lvlJc w:val="left"/>
      <w:pPr>
        <w:ind w:left="5040" w:hanging="360"/>
      </w:pPr>
      <w:rPr>
        <w:rFonts w:ascii="Symbol" w:hAnsi="Symbol" w:hint="default"/>
      </w:rPr>
    </w:lvl>
    <w:lvl w:ilvl="7" w:tplc="D93C77D4" w:tentative="1">
      <w:start w:val="1"/>
      <w:numFmt w:val="bullet"/>
      <w:lvlText w:val="o"/>
      <w:lvlJc w:val="left"/>
      <w:pPr>
        <w:ind w:left="5760" w:hanging="360"/>
      </w:pPr>
      <w:rPr>
        <w:rFonts w:ascii="Courier New" w:hAnsi="Courier New" w:cs="Courier New" w:hint="default"/>
      </w:rPr>
    </w:lvl>
    <w:lvl w:ilvl="8" w:tplc="5E4CE078" w:tentative="1">
      <w:start w:val="1"/>
      <w:numFmt w:val="bullet"/>
      <w:lvlText w:val=""/>
      <w:lvlJc w:val="left"/>
      <w:pPr>
        <w:ind w:left="6480" w:hanging="360"/>
      </w:pPr>
      <w:rPr>
        <w:rFonts w:ascii="Wingdings" w:hAnsi="Wingdings" w:hint="default"/>
      </w:rPr>
    </w:lvl>
  </w:abstractNum>
  <w:abstractNum w:abstractNumId="1" w15:restartNumberingAfterBreak="0">
    <w:nsid w:val="09FC3C74"/>
    <w:multiLevelType w:val="hybridMultilevel"/>
    <w:tmpl w:val="FDBA937C"/>
    <w:lvl w:ilvl="0" w:tplc="5FCA46EE">
      <w:start w:val="1"/>
      <w:numFmt w:val="bullet"/>
      <w:lvlText w:val=""/>
      <w:lvlJc w:val="left"/>
      <w:pPr>
        <w:ind w:left="720" w:hanging="360"/>
      </w:pPr>
      <w:rPr>
        <w:rFonts w:ascii="Symbol" w:hAnsi="Symbol" w:hint="default"/>
      </w:rPr>
    </w:lvl>
    <w:lvl w:ilvl="1" w:tplc="AE26524E" w:tentative="1">
      <w:start w:val="1"/>
      <w:numFmt w:val="bullet"/>
      <w:lvlText w:val="o"/>
      <w:lvlJc w:val="left"/>
      <w:pPr>
        <w:ind w:left="1440" w:hanging="360"/>
      </w:pPr>
      <w:rPr>
        <w:rFonts w:ascii="Courier New" w:hAnsi="Courier New" w:cs="Courier New" w:hint="default"/>
      </w:rPr>
    </w:lvl>
    <w:lvl w:ilvl="2" w:tplc="CDB29B5C" w:tentative="1">
      <w:start w:val="1"/>
      <w:numFmt w:val="bullet"/>
      <w:lvlText w:val=""/>
      <w:lvlJc w:val="left"/>
      <w:pPr>
        <w:ind w:left="2160" w:hanging="360"/>
      </w:pPr>
      <w:rPr>
        <w:rFonts w:ascii="Wingdings" w:hAnsi="Wingdings" w:hint="default"/>
      </w:rPr>
    </w:lvl>
    <w:lvl w:ilvl="3" w:tplc="C7B62030" w:tentative="1">
      <w:start w:val="1"/>
      <w:numFmt w:val="bullet"/>
      <w:lvlText w:val=""/>
      <w:lvlJc w:val="left"/>
      <w:pPr>
        <w:ind w:left="2880" w:hanging="360"/>
      </w:pPr>
      <w:rPr>
        <w:rFonts w:ascii="Symbol" w:hAnsi="Symbol" w:hint="default"/>
      </w:rPr>
    </w:lvl>
    <w:lvl w:ilvl="4" w:tplc="521C7948" w:tentative="1">
      <w:start w:val="1"/>
      <w:numFmt w:val="bullet"/>
      <w:lvlText w:val="o"/>
      <w:lvlJc w:val="left"/>
      <w:pPr>
        <w:ind w:left="3600" w:hanging="360"/>
      </w:pPr>
      <w:rPr>
        <w:rFonts w:ascii="Courier New" w:hAnsi="Courier New" w:cs="Courier New" w:hint="default"/>
      </w:rPr>
    </w:lvl>
    <w:lvl w:ilvl="5" w:tplc="4CBAD418" w:tentative="1">
      <w:start w:val="1"/>
      <w:numFmt w:val="bullet"/>
      <w:lvlText w:val=""/>
      <w:lvlJc w:val="left"/>
      <w:pPr>
        <w:ind w:left="4320" w:hanging="360"/>
      </w:pPr>
      <w:rPr>
        <w:rFonts w:ascii="Wingdings" w:hAnsi="Wingdings" w:hint="default"/>
      </w:rPr>
    </w:lvl>
    <w:lvl w:ilvl="6" w:tplc="26D0850C" w:tentative="1">
      <w:start w:val="1"/>
      <w:numFmt w:val="bullet"/>
      <w:lvlText w:val=""/>
      <w:lvlJc w:val="left"/>
      <w:pPr>
        <w:ind w:left="5040" w:hanging="360"/>
      </w:pPr>
      <w:rPr>
        <w:rFonts w:ascii="Symbol" w:hAnsi="Symbol" w:hint="default"/>
      </w:rPr>
    </w:lvl>
    <w:lvl w:ilvl="7" w:tplc="8E42EA8E" w:tentative="1">
      <w:start w:val="1"/>
      <w:numFmt w:val="bullet"/>
      <w:lvlText w:val="o"/>
      <w:lvlJc w:val="left"/>
      <w:pPr>
        <w:ind w:left="5760" w:hanging="360"/>
      </w:pPr>
      <w:rPr>
        <w:rFonts w:ascii="Courier New" w:hAnsi="Courier New" w:cs="Courier New" w:hint="default"/>
      </w:rPr>
    </w:lvl>
    <w:lvl w:ilvl="8" w:tplc="EF6CB6DC"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A356948"/>
    <w:multiLevelType w:val="hybridMultilevel"/>
    <w:tmpl w:val="5BBE20AC"/>
    <w:lvl w:ilvl="0" w:tplc="3B72DBA2">
      <w:start w:val="1"/>
      <w:numFmt w:val="bullet"/>
      <w:lvlText w:val=""/>
      <w:lvlJc w:val="left"/>
      <w:pPr>
        <w:ind w:left="1710" w:hanging="360"/>
      </w:pPr>
      <w:rPr>
        <w:rFonts w:ascii="Symbol" w:hAnsi="Symbol" w:hint="default"/>
      </w:rPr>
    </w:lvl>
    <w:lvl w:ilvl="1" w:tplc="654C962E" w:tentative="1">
      <w:start w:val="1"/>
      <w:numFmt w:val="bullet"/>
      <w:lvlText w:val="o"/>
      <w:lvlJc w:val="left"/>
      <w:pPr>
        <w:ind w:left="2430" w:hanging="360"/>
      </w:pPr>
      <w:rPr>
        <w:rFonts w:ascii="Courier New" w:hAnsi="Courier New" w:cs="Courier New" w:hint="default"/>
      </w:rPr>
    </w:lvl>
    <w:lvl w:ilvl="2" w:tplc="06BE056A" w:tentative="1">
      <w:start w:val="1"/>
      <w:numFmt w:val="bullet"/>
      <w:lvlText w:val=""/>
      <w:lvlJc w:val="left"/>
      <w:pPr>
        <w:ind w:left="3150" w:hanging="360"/>
      </w:pPr>
      <w:rPr>
        <w:rFonts w:ascii="Wingdings" w:hAnsi="Wingdings" w:hint="default"/>
      </w:rPr>
    </w:lvl>
    <w:lvl w:ilvl="3" w:tplc="0492A208" w:tentative="1">
      <w:start w:val="1"/>
      <w:numFmt w:val="bullet"/>
      <w:lvlText w:val=""/>
      <w:lvlJc w:val="left"/>
      <w:pPr>
        <w:ind w:left="3870" w:hanging="360"/>
      </w:pPr>
      <w:rPr>
        <w:rFonts w:ascii="Symbol" w:hAnsi="Symbol" w:hint="default"/>
      </w:rPr>
    </w:lvl>
    <w:lvl w:ilvl="4" w:tplc="BAEA197A" w:tentative="1">
      <w:start w:val="1"/>
      <w:numFmt w:val="bullet"/>
      <w:lvlText w:val="o"/>
      <w:lvlJc w:val="left"/>
      <w:pPr>
        <w:ind w:left="4590" w:hanging="360"/>
      </w:pPr>
      <w:rPr>
        <w:rFonts w:ascii="Courier New" w:hAnsi="Courier New" w:cs="Courier New" w:hint="default"/>
      </w:rPr>
    </w:lvl>
    <w:lvl w:ilvl="5" w:tplc="C5F86DE0" w:tentative="1">
      <w:start w:val="1"/>
      <w:numFmt w:val="bullet"/>
      <w:lvlText w:val=""/>
      <w:lvlJc w:val="left"/>
      <w:pPr>
        <w:ind w:left="5310" w:hanging="360"/>
      </w:pPr>
      <w:rPr>
        <w:rFonts w:ascii="Wingdings" w:hAnsi="Wingdings" w:hint="default"/>
      </w:rPr>
    </w:lvl>
    <w:lvl w:ilvl="6" w:tplc="C972C112" w:tentative="1">
      <w:start w:val="1"/>
      <w:numFmt w:val="bullet"/>
      <w:lvlText w:val=""/>
      <w:lvlJc w:val="left"/>
      <w:pPr>
        <w:ind w:left="6030" w:hanging="360"/>
      </w:pPr>
      <w:rPr>
        <w:rFonts w:ascii="Symbol" w:hAnsi="Symbol" w:hint="default"/>
      </w:rPr>
    </w:lvl>
    <w:lvl w:ilvl="7" w:tplc="5AA001CC" w:tentative="1">
      <w:start w:val="1"/>
      <w:numFmt w:val="bullet"/>
      <w:lvlText w:val="o"/>
      <w:lvlJc w:val="left"/>
      <w:pPr>
        <w:ind w:left="6750" w:hanging="360"/>
      </w:pPr>
      <w:rPr>
        <w:rFonts w:ascii="Courier New" w:hAnsi="Courier New" w:cs="Courier New" w:hint="default"/>
      </w:rPr>
    </w:lvl>
    <w:lvl w:ilvl="8" w:tplc="60B67B14" w:tentative="1">
      <w:start w:val="1"/>
      <w:numFmt w:val="bullet"/>
      <w:lvlText w:val=""/>
      <w:lvlJc w:val="left"/>
      <w:pPr>
        <w:ind w:left="7470" w:hanging="360"/>
      </w:pPr>
      <w:rPr>
        <w:rFonts w:ascii="Wingdings" w:hAnsi="Wingdings" w:hint="default"/>
      </w:rPr>
    </w:lvl>
  </w:abstractNum>
  <w:abstractNum w:abstractNumId="4" w15:restartNumberingAfterBreak="0">
    <w:nsid w:val="2D2473D4"/>
    <w:multiLevelType w:val="hybridMultilevel"/>
    <w:tmpl w:val="0BBA2C0C"/>
    <w:lvl w:ilvl="0" w:tplc="D94E2CD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FBB2618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58E313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1CA460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27E286B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B6742C5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2F0EFE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5C74231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73CA91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2E2D37AE"/>
    <w:multiLevelType w:val="hybridMultilevel"/>
    <w:tmpl w:val="D83CF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30DCE"/>
    <w:multiLevelType w:val="hybridMultilevel"/>
    <w:tmpl w:val="ABCE6FDA"/>
    <w:lvl w:ilvl="0" w:tplc="61C8AE42">
      <w:start w:val="1"/>
      <w:numFmt w:val="bullet"/>
      <w:lvlText w:val=""/>
      <w:lvlJc w:val="left"/>
      <w:pPr>
        <w:ind w:left="1485" w:hanging="360"/>
      </w:pPr>
      <w:rPr>
        <w:rFonts w:ascii="Symbol" w:hAnsi="Symbol" w:hint="default"/>
      </w:rPr>
    </w:lvl>
    <w:lvl w:ilvl="1" w:tplc="9718D752" w:tentative="1">
      <w:start w:val="1"/>
      <w:numFmt w:val="bullet"/>
      <w:lvlText w:val="o"/>
      <w:lvlJc w:val="left"/>
      <w:pPr>
        <w:ind w:left="2205" w:hanging="360"/>
      </w:pPr>
      <w:rPr>
        <w:rFonts w:ascii="Courier New" w:hAnsi="Courier New" w:cs="Courier New" w:hint="default"/>
      </w:rPr>
    </w:lvl>
    <w:lvl w:ilvl="2" w:tplc="F4668EC0" w:tentative="1">
      <w:start w:val="1"/>
      <w:numFmt w:val="bullet"/>
      <w:lvlText w:val=""/>
      <w:lvlJc w:val="left"/>
      <w:pPr>
        <w:ind w:left="2925" w:hanging="360"/>
      </w:pPr>
      <w:rPr>
        <w:rFonts w:ascii="Wingdings" w:hAnsi="Wingdings" w:hint="default"/>
      </w:rPr>
    </w:lvl>
    <w:lvl w:ilvl="3" w:tplc="E570BBD0" w:tentative="1">
      <w:start w:val="1"/>
      <w:numFmt w:val="bullet"/>
      <w:lvlText w:val=""/>
      <w:lvlJc w:val="left"/>
      <w:pPr>
        <w:ind w:left="3645" w:hanging="360"/>
      </w:pPr>
      <w:rPr>
        <w:rFonts w:ascii="Symbol" w:hAnsi="Symbol" w:hint="default"/>
      </w:rPr>
    </w:lvl>
    <w:lvl w:ilvl="4" w:tplc="A05EDA0E" w:tentative="1">
      <w:start w:val="1"/>
      <w:numFmt w:val="bullet"/>
      <w:lvlText w:val="o"/>
      <w:lvlJc w:val="left"/>
      <w:pPr>
        <w:ind w:left="4365" w:hanging="360"/>
      </w:pPr>
      <w:rPr>
        <w:rFonts w:ascii="Courier New" w:hAnsi="Courier New" w:cs="Courier New" w:hint="default"/>
      </w:rPr>
    </w:lvl>
    <w:lvl w:ilvl="5" w:tplc="D0DAC444" w:tentative="1">
      <w:start w:val="1"/>
      <w:numFmt w:val="bullet"/>
      <w:lvlText w:val=""/>
      <w:lvlJc w:val="left"/>
      <w:pPr>
        <w:ind w:left="5085" w:hanging="360"/>
      </w:pPr>
      <w:rPr>
        <w:rFonts w:ascii="Wingdings" w:hAnsi="Wingdings" w:hint="default"/>
      </w:rPr>
    </w:lvl>
    <w:lvl w:ilvl="6" w:tplc="E93C4E22" w:tentative="1">
      <w:start w:val="1"/>
      <w:numFmt w:val="bullet"/>
      <w:lvlText w:val=""/>
      <w:lvlJc w:val="left"/>
      <w:pPr>
        <w:ind w:left="5805" w:hanging="360"/>
      </w:pPr>
      <w:rPr>
        <w:rFonts w:ascii="Symbol" w:hAnsi="Symbol" w:hint="default"/>
      </w:rPr>
    </w:lvl>
    <w:lvl w:ilvl="7" w:tplc="F7926850" w:tentative="1">
      <w:start w:val="1"/>
      <w:numFmt w:val="bullet"/>
      <w:lvlText w:val="o"/>
      <w:lvlJc w:val="left"/>
      <w:pPr>
        <w:ind w:left="6525" w:hanging="360"/>
      </w:pPr>
      <w:rPr>
        <w:rFonts w:ascii="Courier New" w:hAnsi="Courier New" w:cs="Courier New" w:hint="default"/>
      </w:rPr>
    </w:lvl>
    <w:lvl w:ilvl="8" w:tplc="644C2A6C" w:tentative="1">
      <w:start w:val="1"/>
      <w:numFmt w:val="bullet"/>
      <w:lvlText w:val=""/>
      <w:lvlJc w:val="left"/>
      <w:pPr>
        <w:ind w:left="7245"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51D1793F"/>
    <w:multiLevelType w:val="hybridMultilevel"/>
    <w:tmpl w:val="66D4728C"/>
    <w:lvl w:ilvl="0" w:tplc="B164D9DA">
      <w:start w:val="1"/>
      <w:numFmt w:val="bullet"/>
      <w:lvlText w:val=""/>
      <w:lvlJc w:val="left"/>
      <w:pPr>
        <w:ind w:left="720" w:hanging="360"/>
      </w:pPr>
      <w:rPr>
        <w:rFonts w:ascii="Symbol" w:hAnsi="Symbol" w:hint="default"/>
      </w:rPr>
    </w:lvl>
    <w:lvl w:ilvl="1" w:tplc="40849AC8">
      <w:start w:val="1"/>
      <w:numFmt w:val="bullet"/>
      <w:lvlText w:val="o"/>
      <w:lvlJc w:val="left"/>
      <w:pPr>
        <w:ind w:left="1440" w:hanging="360"/>
      </w:pPr>
      <w:rPr>
        <w:rFonts w:ascii="Courier New" w:hAnsi="Courier New" w:cs="Courier New" w:hint="default"/>
      </w:rPr>
    </w:lvl>
    <w:lvl w:ilvl="2" w:tplc="57D858A0">
      <w:start w:val="1"/>
      <w:numFmt w:val="bullet"/>
      <w:lvlText w:val=""/>
      <w:lvlJc w:val="left"/>
      <w:pPr>
        <w:ind w:left="2160" w:hanging="360"/>
      </w:pPr>
      <w:rPr>
        <w:rFonts w:ascii="Wingdings" w:hAnsi="Wingdings" w:hint="default"/>
      </w:rPr>
    </w:lvl>
    <w:lvl w:ilvl="3" w:tplc="8D963492">
      <w:start w:val="1"/>
      <w:numFmt w:val="bullet"/>
      <w:lvlText w:val=""/>
      <w:lvlJc w:val="left"/>
      <w:pPr>
        <w:ind w:left="2880" w:hanging="360"/>
      </w:pPr>
      <w:rPr>
        <w:rFonts w:ascii="Symbol" w:hAnsi="Symbol" w:hint="default"/>
      </w:rPr>
    </w:lvl>
    <w:lvl w:ilvl="4" w:tplc="0D665118">
      <w:start w:val="1"/>
      <w:numFmt w:val="bullet"/>
      <w:lvlText w:val="o"/>
      <w:lvlJc w:val="left"/>
      <w:pPr>
        <w:ind w:left="3600" w:hanging="360"/>
      </w:pPr>
      <w:rPr>
        <w:rFonts w:ascii="Courier New" w:hAnsi="Courier New" w:cs="Courier New" w:hint="default"/>
      </w:rPr>
    </w:lvl>
    <w:lvl w:ilvl="5" w:tplc="6428B500">
      <w:start w:val="1"/>
      <w:numFmt w:val="bullet"/>
      <w:lvlText w:val=""/>
      <w:lvlJc w:val="left"/>
      <w:pPr>
        <w:ind w:left="4320" w:hanging="360"/>
      </w:pPr>
      <w:rPr>
        <w:rFonts w:ascii="Wingdings" w:hAnsi="Wingdings" w:hint="default"/>
      </w:rPr>
    </w:lvl>
    <w:lvl w:ilvl="6" w:tplc="5150D27E">
      <w:start w:val="1"/>
      <w:numFmt w:val="bullet"/>
      <w:lvlText w:val=""/>
      <w:lvlJc w:val="left"/>
      <w:pPr>
        <w:ind w:left="5040" w:hanging="360"/>
      </w:pPr>
      <w:rPr>
        <w:rFonts w:ascii="Symbol" w:hAnsi="Symbol" w:hint="default"/>
      </w:rPr>
    </w:lvl>
    <w:lvl w:ilvl="7" w:tplc="B17C4EA0">
      <w:start w:val="1"/>
      <w:numFmt w:val="bullet"/>
      <w:lvlText w:val="o"/>
      <w:lvlJc w:val="left"/>
      <w:pPr>
        <w:ind w:left="5760" w:hanging="360"/>
      </w:pPr>
      <w:rPr>
        <w:rFonts w:ascii="Courier New" w:hAnsi="Courier New" w:cs="Courier New" w:hint="default"/>
      </w:rPr>
    </w:lvl>
    <w:lvl w:ilvl="8" w:tplc="C8F867CA">
      <w:start w:val="1"/>
      <w:numFmt w:val="bullet"/>
      <w:lvlText w:val=""/>
      <w:lvlJc w:val="left"/>
      <w:pPr>
        <w:ind w:left="6480" w:hanging="360"/>
      </w:pPr>
      <w:rPr>
        <w:rFonts w:ascii="Wingdings" w:hAnsi="Wingdings" w:hint="default"/>
      </w:rPr>
    </w:lvl>
  </w:abstractNum>
  <w:abstractNum w:abstractNumId="9" w15:restartNumberingAfterBreak="0">
    <w:nsid w:val="5D066DA6"/>
    <w:multiLevelType w:val="hybridMultilevel"/>
    <w:tmpl w:val="76700448"/>
    <w:lvl w:ilvl="0" w:tplc="BF4A09CA">
      <w:start w:val="1"/>
      <w:numFmt w:val="bullet"/>
      <w:lvlText w:val=""/>
      <w:lvlJc w:val="left"/>
      <w:pPr>
        <w:ind w:left="1485" w:hanging="360"/>
      </w:pPr>
      <w:rPr>
        <w:rFonts w:ascii="Symbol" w:hAnsi="Symbol" w:hint="default"/>
      </w:rPr>
    </w:lvl>
    <w:lvl w:ilvl="1" w:tplc="D8F82E2E" w:tentative="1">
      <w:start w:val="1"/>
      <w:numFmt w:val="bullet"/>
      <w:lvlText w:val="o"/>
      <w:lvlJc w:val="left"/>
      <w:pPr>
        <w:ind w:left="2205" w:hanging="360"/>
      </w:pPr>
      <w:rPr>
        <w:rFonts w:ascii="Courier New" w:hAnsi="Courier New" w:cs="Courier New" w:hint="default"/>
      </w:rPr>
    </w:lvl>
    <w:lvl w:ilvl="2" w:tplc="16900AC4" w:tentative="1">
      <w:start w:val="1"/>
      <w:numFmt w:val="bullet"/>
      <w:lvlText w:val=""/>
      <w:lvlJc w:val="left"/>
      <w:pPr>
        <w:ind w:left="2925" w:hanging="360"/>
      </w:pPr>
      <w:rPr>
        <w:rFonts w:ascii="Wingdings" w:hAnsi="Wingdings" w:hint="default"/>
      </w:rPr>
    </w:lvl>
    <w:lvl w:ilvl="3" w:tplc="589A70E2" w:tentative="1">
      <w:start w:val="1"/>
      <w:numFmt w:val="bullet"/>
      <w:lvlText w:val=""/>
      <w:lvlJc w:val="left"/>
      <w:pPr>
        <w:ind w:left="3645" w:hanging="360"/>
      </w:pPr>
      <w:rPr>
        <w:rFonts w:ascii="Symbol" w:hAnsi="Symbol" w:hint="default"/>
      </w:rPr>
    </w:lvl>
    <w:lvl w:ilvl="4" w:tplc="19E84676" w:tentative="1">
      <w:start w:val="1"/>
      <w:numFmt w:val="bullet"/>
      <w:lvlText w:val="o"/>
      <w:lvlJc w:val="left"/>
      <w:pPr>
        <w:ind w:left="4365" w:hanging="360"/>
      </w:pPr>
      <w:rPr>
        <w:rFonts w:ascii="Courier New" w:hAnsi="Courier New" w:cs="Courier New" w:hint="default"/>
      </w:rPr>
    </w:lvl>
    <w:lvl w:ilvl="5" w:tplc="8910C11C" w:tentative="1">
      <w:start w:val="1"/>
      <w:numFmt w:val="bullet"/>
      <w:lvlText w:val=""/>
      <w:lvlJc w:val="left"/>
      <w:pPr>
        <w:ind w:left="5085" w:hanging="360"/>
      </w:pPr>
      <w:rPr>
        <w:rFonts w:ascii="Wingdings" w:hAnsi="Wingdings" w:hint="default"/>
      </w:rPr>
    </w:lvl>
    <w:lvl w:ilvl="6" w:tplc="CADE6262" w:tentative="1">
      <w:start w:val="1"/>
      <w:numFmt w:val="bullet"/>
      <w:lvlText w:val=""/>
      <w:lvlJc w:val="left"/>
      <w:pPr>
        <w:ind w:left="5805" w:hanging="360"/>
      </w:pPr>
      <w:rPr>
        <w:rFonts w:ascii="Symbol" w:hAnsi="Symbol" w:hint="default"/>
      </w:rPr>
    </w:lvl>
    <w:lvl w:ilvl="7" w:tplc="A17CAE06" w:tentative="1">
      <w:start w:val="1"/>
      <w:numFmt w:val="bullet"/>
      <w:lvlText w:val="o"/>
      <w:lvlJc w:val="left"/>
      <w:pPr>
        <w:ind w:left="6525" w:hanging="360"/>
      </w:pPr>
      <w:rPr>
        <w:rFonts w:ascii="Courier New" w:hAnsi="Courier New" w:cs="Courier New" w:hint="default"/>
      </w:rPr>
    </w:lvl>
    <w:lvl w:ilvl="8" w:tplc="94D099AC" w:tentative="1">
      <w:start w:val="1"/>
      <w:numFmt w:val="bullet"/>
      <w:lvlText w:val=""/>
      <w:lvlJc w:val="left"/>
      <w:pPr>
        <w:ind w:left="7245" w:hanging="360"/>
      </w:pPr>
      <w:rPr>
        <w:rFonts w:ascii="Wingdings" w:hAnsi="Wingdings" w:hint="default"/>
      </w:rPr>
    </w:lvl>
  </w:abstractNum>
  <w:abstractNum w:abstractNumId="10" w15:restartNumberingAfterBreak="0">
    <w:nsid w:val="688325C7"/>
    <w:multiLevelType w:val="hybridMultilevel"/>
    <w:tmpl w:val="E6F031BE"/>
    <w:lvl w:ilvl="0" w:tplc="1EA4FE7A">
      <w:start w:val="1"/>
      <w:numFmt w:val="bullet"/>
      <w:lvlText w:val=""/>
      <w:lvlJc w:val="left"/>
      <w:pPr>
        <w:ind w:left="1080" w:hanging="360"/>
      </w:pPr>
      <w:rPr>
        <w:rFonts w:ascii="Symbol" w:hAnsi="Symbol" w:hint="default"/>
      </w:rPr>
    </w:lvl>
    <w:lvl w:ilvl="1" w:tplc="3620F930" w:tentative="1">
      <w:start w:val="1"/>
      <w:numFmt w:val="bullet"/>
      <w:lvlText w:val="o"/>
      <w:lvlJc w:val="left"/>
      <w:pPr>
        <w:ind w:left="1800" w:hanging="360"/>
      </w:pPr>
      <w:rPr>
        <w:rFonts w:ascii="Courier New" w:hAnsi="Courier New" w:cs="Courier New" w:hint="default"/>
      </w:rPr>
    </w:lvl>
    <w:lvl w:ilvl="2" w:tplc="5686AEDC" w:tentative="1">
      <w:start w:val="1"/>
      <w:numFmt w:val="bullet"/>
      <w:lvlText w:val=""/>
      <w:lvlJc w:val="left"/>
      <w:pPr>
        <w:ind w:left="2520" w:hanging="360"/>
      </w:pPr>
      <w:rPr>
        <w:rFonts w:ascii="Wingdings" w:hAnsi="Wingdings" w:hint="default"/>
      </w:rPr>
    </w:lvl>
    <w:lvl w:ilvl="3" w:tplc="99061E2C" w:tentative="1">
      <w:start w:val="1"/>
      <w:numFmt w:val="bullet"/>
      <w:lvlText w:val=""/>
      <w:lvlJc w:val="left"/>
      <w:pPr>
        <w:ind w:left="3240" w:hanging="360"/>
      </w:pPr>
      <w:rPr>
        <w:rFonts w:ascii="Symbol" w:hAnsi="Symbol" w:hint="default"/>
      </w:rPr>
    </w:lvl>
    <w:lvl w:ilvl="4" w:tplc="BE8486E2" w:tentative="1">
      <w:start w:val="1"/>
      <w:numFmt w:val="bullet"/>
      <w:lvlText w:val="o"/>
      <w:lvlJc w:val="left"/>
      <w:pPr>
        <w:ind w:left="3960" w:hanging="360"/>
      </w:pPr>
      <w:rPr>
        <w:rFonts w:ascii="Courier New" w:hAnsi="Courier New" w:cs="Courier New" w:hint="default"/>
      </w:rPr>
    </w:lvl>
    <w:lvl w:ilvl="5" w:tplc="29145648" w:tentative="1">
      <w:start w:val="1"/>
      <w:numFmt w:val="bullet"/>
      <w:lvlText w:val=""/>
      <w:lvlJc w:val="left"/>
      <w:pPr>
        <w:ind w:left="4680" w:hanging="360"/>
      </w:pPr>
      <w:rPr>
        <w:rFonts w:ascii="Wingdings" w:hAnsi="Wingdings" w:hint="default"/>
      </w:rPr>
    </w:lvl>
    <w:lvl w:ilvl="6" w:tplc="89B8DB36" w:tentative="1">
      <w:start w:val="1"/>
      <w:numFmt w:val="bullet"/>
      <w:lvlText w:val=""/>
      <w:lvlJc w:val="left"/>
      <w:pPr>
        <w:ind w:left="5400" w:hanging="360"/>
      </w:pPr>
      <w:rPr>
        <w:rFonts w:ascii="Symbol" w:hAnsi="Symbol" w:hint="default"/>
      </w:rPr>
    </w:lvl>
    <w:lvl w:ilvl="7" w:tplc="1EC4A438" w:tentative="1">
      <w:start w:val="1"/>
      <w:numFmt w:val="bullet"/>
      <w:lvlText w:val="o"/>
      <w:lvlJc w:val="left"/>
      <w:pPr>
        <w:ind w:left="6120" w:hanging="360"/>
      </w:pPr>
      <w:rPr>
        <w:rFonts w:ascii="Courier New" w:hAnsi="Courier New" w:cs="Courier New" w:hint="default"/>
      </w:rPr>
    </w:lvl>
    <w:lvl w:ilvl="8" w:tplc="8E9C9918" w:tentative="1">
      <w:start w:val="1"/>
      <w:numFmt w:val="bullet"/>
      <w:lvlText w:val=""/>
      <w:lvlJc w:val="left"/>
      <w:pPr>
        <w:ind w:left="6840" w:hanging="360"/>
      </w:pPr>
      <w:rPr>
        <w:rFonts w:ascii="Wingdings" w:hAnsi="Wingdings" w:hint="default"/>
      </w:rPr>
    </w:lvl>
  </w:abstractNum>
  <w:abstractNum w:abstractNumId="11" w15:restartNumberingAfterBreak="0">
    <w:nsid w:val="70C20AF3"/>
    <w:multiLevelType w:val="hybridMultilevel"/>
    <w:tmpl w:val="93E0A5EE"/>
    <w:lvl w:ilvl="0" w:tplc="CC101716">
      <w:start w:val="1"/>
      <w:numFmt w:val="bullet"/>
      <w:lvlText w:val=""/>
      <w:lvlJc w:val="left"/>
      <w:pPr>
        <w:ind w:left="1485" w:hanging="360"/>
      </w:pPr>
      <w:rPr>
        <w:rFonts w:ascii="Symbol" w:hAnsi="Symbol" w:hint="default"/>
      </w:rPr>
    </w:lvl>
    <w:lvl w:ilvl="1" w:tplc="F488B8FA" w:tentative="1">
      <w:start w:val="1"/>
      <w:numFmt w:val="bullet"/>
      <w:lvlText w:val="o"/>
      <w:lvlJc w:val="left"/>
      <w:pPr>
        <w:ind w:left="2205" w:hanging="360"/>
      </w:pPr>
      <w:rPr>
        <w:rFonts w:ascii="Courier New" w:hAnsi="Courier New" w:cs="Courier New" w:hint="default"/>
      </w:rPr>
    </w:lvl>
    <w:lvl w:ilvl="2" w:tplc="FC284C50" w:tentative="1">
      <w:start w:val="1"/>
      <w:numFmt w:val="bullet"/>
      <w:lvlText w:val=""/>
      <w:lvlJc w:val="left"/>
      <w:pPr>
        <w:ind w:left="2925" w:hanging="360"/>
      </w:pPr>
      <w:rPr>
        <w:rFonts w:ascii="Wingdings" w:hAnsi="Wingdings" w:hint="default"/>
      </w:rPr>
    </w:lvl>
    <w:lvl w:ilvl="3" w:tplc="0EDA095C" w:tentative="1">
      <w:start w:val="1"/>
      <w:numFmt w:val="bullet"/>
      <w:lvlText w:val=""/>
      <w:lvlJc w:val="left"/>
      <w:pPr>
        <w:ind w:left="3645" w:hanging="360"/>
      </w:pPr>
      <w:rPr>
        <w:rFonts w:ascii="Symbol" w:hAnsi="Symbol" w:hint="default"/>
      </w:rPr>
    </w:lvl>
    <w:lvl w:ilvl="4" w:tplc="890056DE" w:tentative="1">
      <w:start w:val="1"/>
      <w:numFmt w:val="bullet"/>
      <w:lvlText w:val="o"/>
      <w:lvlJc w:val="left"/>
      <w:pPr>
        <w:ind w:left="4365" w:hanging="360"/>
      </w:pPr>
      <w:rPr>
        <w:rFonts w:ascii="Courier New" w:hAnsi="Courier New" w:cs="Courier New" w:hint="default"/>
      </w:rPr>
    </w:lvl>
    <w:lvl w:ilvl="5" w:tplc="01989850" w:tentative="1">
      <w:start w:val="1"/>
      <w:numFmt w:val="bullet"/>
      <w:lvlText w:val=""/>
      <w:lvlJc w:val="left"/>
      <w:pPr>
        <w:ind w:left="5085" w:hanging="360"/>
      </w:pPr>
      <w:rPr>
        <w:rFonts w:ascii="Wingdings" w:hAnsi="Wingdings" w:hint="default"/>
      </w:rPr>
    </w:lvl>
    <w:lvl w:ilvl="6" w:tplc="E124BCC0" w:tentative="1">
      <w:start w:val="1"/>
      <w:numFmt w:val="bullet"/>
      <w:lvlText w:val=""/>
      <w:lvlJc w:val="left"/>
      <w:pPr>
        <w:ind w:left="5805" w:hanging="360"/>
      </w:pPr>
      <w:rPr>
        <w:rFonts w:ascii="Symbol" w:hAnsi="Symbol" w:hint="default"/>
      </w:rPr>
    </w:lvl>
    <w:lvl w:ilvl="7" w:tplc="B27A8688" w:tentative="1">
      <w:start w:val="1"/>
      <w:numFmt w:val="bullet"/>
      <w:lvlText w:val="o"/>
      <w:lvlJc w:val="left"/>
      <w:pPr>
        <w:ind w:left="6525" w:hanging="360"/>
      </w:pPr>
      <w:rPr>
        <w:rFonts w:ascii="Courier New" w:hAnsi="Courier New" w:cs="Courier New" w:hint="default"/>
      </w:rPr>
    </w:lvl>
    <w:lvl w:ilvl="8" w:tplc="ADF87670" w:tentative="1">
      <w:start w:val="1"/>
      <w:numFmt w:val="bullet"/>
      <w:lvlText w:val=""/>
      <w:lvlJc w:val="left"/>
      <w:pPr>
        <w:ind w:left="7245" w:hanging="360"/>
      </w:pPr>
      <w:rPr>
        <w:rFonts w:ascii="Wingdings" w:hAnsi="Wingdings" w:hint="default"/>
      </w:rPr>
    </w:lvl>
  </w:abstractNum>
  <w:abstractNum w:abstractNumId="12" w15:restartNumberingAfterBreak="0">
    <w:nsid w:val="748861B9"/>
    <w:multiLevelType w:val="multilevel"/>
    <w:tmpl w:val="9828DA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984B16"/>
    <w:multiLevelType w:val="hybridMultilevel"/>
    <w:tmpl w:val="ACA01BF8"/>
    <w:lvl w:ilvl="0" w:tplc="1E38C676">
      <w:start w:val="1"/>
      <w:numFmt w:val="bullet"/>
      <w:lvlText w:val=""/>
      <w:lvlJc w:val="left"/>
      <w:pPr>
        <w:ind w:left="1485" w:hanging="360"/>
      </w:pPr>
      <w:rPr>
        <w:rFonts w:ascii="Symbol" w:hAnsi="Symbol" w:hint="default"/>
      </w:rPr>
    </w:lvl>
    <w:lvl w:ilvl="1" w:tplc="11D45E1A">
      <w:start w:val="1"/>
      <w:numFmt w:val="bullet"/>
      <w:lvlText w:val="o"/>
      <w:lvlJc w:val="left"/>
      <w:pPr>
        <w:ind w:left="2205" w:hanging="360"/>
      </w:pPr>
      <w:rPr>
        <w:rFonts w:ascii="Courier New" w:hAnsi="Courier New" w:cs="Courier New" w:hint="default"/>
      </w:rPr>
    </w:lvl>
    <w:lvl w:ilvl="2" w:tplc="915604E4" w:tentative="1">
      <w:start w:val="1"/>
      <w:numFmt w:val="bullet"/>
      <w:lvlText w:val=""/>
      <w:lvlJc w:val="left"/>
      <w:pPr>
        <w:ind w:left="2925" w:hanging="360"/>
      </w:pPr>
      <w:rPr>
        <w:rFonts w:ascii="Wingdings" w:hAnsi="Wingdings" w:hint="default"/>
      </w:rPr>
    </w:lvl>
    <w:lvl w:ilvl="3" w:tplc="F0FA2C94" w:tentative="1">
      <w:start w:val="1"/>
      <w:numFmt w:val="bullet"/>
      <w:lvlText w:val=""/>
      <w:lvlJc w:val="left"/>
      <w:pPr>
        <w:ind w:left="3645" w:hanging="360"/>
      </w:pPr>
      <w:rPr>
        <w:rFonts w:ascii="Symbol" w:hAnsi="Symbol" w:hint="default"/>
      </w:rPr>
    </w:lvl>
    <w:lvl w:ilvl="4" w:tplc="AC6889B2" w:tentative="1">
      <w:start w:val="1"/>
      <w:numFmt w:val="bullet"/>
      <w:lvlText w:val="o"/>
      <w:lvlJc w:val="left"/>
      <w:pPr>
        <w:ind w:left="4365" w:hanging="360"/>
      </w:pPr>
      <w:rPr>
        <w:rFonts w:ascii="Courier New" w:hAnsi="Courier New" w:cs="Courier New" w:hint="default"/>
      </w:rPr>
    </w:lvl>
    <w:lvl w:ilvl="5" w:tplc="0BF8A802" w:tentative="1">
      <w:start w:val="1"/>
      <w:numFmt w:val="bullet"/>
      <w:lvlText w:val=""/>
      <w:lvlJc w:val="left"/>
      <w:pPr>
        <w:ind w:left="5085" w:hanging="360"/>
      </w:pPr>
      <w:rPr>
        <w:rFonts w:ascii="Wingdings" w:hAnsi="Wingdings" w:hint="default"/>
      </w:rPr>
    </w:lvl>
    <w:lvl w:ilvl="6" w:tplc="CCB83010" w:tentative="1">
      <w:start w:val="1"/>
      <w:numFmt w:val="bullet"/>
      <w:lvlText w:val=""/>
      <w:lvlJc w:val="left"/>
      <w:pPr>
        <w:ind w:left="5805" w:hanging="360"/>
      </w:pPr>
      <w:rPr>
        <w:rFonts w:ascii="Symbol" w:hAnsi="Symbol" w:hint="default"/>
      </w:rPr>
    </w:lvl>
    <w:lvl w:ilvl="7" w:tplc="627CB92E" w:tentative="1">
      <w:start w:val="1"/>
      <w:numFmt w:val="bullet"/>
      <w:lvlText w:val="o"/>
      <w:lvlJc w:val="left"/>
      <w:pPr>
        <w:ind w:left="6525" w:hanging="360"/>
      </w:pPr>
      <w:rPr>
        <w:rFonts w:ascii="Courier New" w:hAnsi="Courier New" w:cs="Courier New" w:hint="default"/>
      </w:rPr>
    </w:lvl>
    <w:lvl w:ilvl="8" w:tplc="9A1A47EE" w:tentative="1">
      <w:start w:val="1"/>
      <w:numFmt w:val="bullet"/>
      <w:lvlText w:val=""/>
      <w:lvlJc w:val="left"/>
      <w:pPr>
        <w:ind w:left="7245" w:hanging="360"/>
      </w:pPr>
      <w:rPr>
        <w:rFonts w:ascii="Wingdings" w:hAnsi="Wingdings" w:hint="default"/>
      </w:rPr>
    </w:lvl>
  </w:abstractNum>
  <w:abstractNum w:abstractNumId="14" w15:restartNumberingAfterBreak="0">
    <w:nsid w:val="7788791A"/>
    <w:multiLevelType w:val="hybridMultilevel"/>
    <w:tmpl w:val="3E46874A"/>
    <w:lvl w:ilvl="0" w:tplc="F3DABBBA">
      <w:start w:val="1"/>
      <w:numFmt w:val="bullet"/>
      <w:lvlText w:val=""/>
      <w:lvlJc w:val="left"/>
      <w:pPr>
        <w:ind w:left="720" w:hanging="360"/>
      </w:pPr>
      <w:rPr>
        <w:rFonts w:ascii="Symbol" w:hAnsi="Symbol" w:hint="default"/>
      </w:rPr>
    </w:lvl>
    <w:lvl w:ilvl="1" w:tplc="8760F3CC" w:tentative="1">
      <w:start w:val="1"/>
      <w:numFmt w:val="bullet"/>
      <w:lvlText w:val="o"/>
      <w:lvlJc w:val="left"/>
      <w:pPr>
        <w:ind w:left="1440" w:hanging="360"/>
      </w:pPr>
      <w:rPr>
        <w:rFonts w:ascii="Courier New" w:hAnsi="Courier New" w:cs="Courier New" w:hint="default"/>
      </w:rPr>
    </w:lvl>
    <w:lvl w:ilvl="2" w:tplc="7BCE0160" w:tentative="1">
      <w:start w:val="1"/>
      <w:numFmt w:val="bullet"/>
      <w:lvlText w:val=""/>
      <w:lvlJc w:val="left"/>
      <w:pPr>
        <w:ind w:left="2160" w:hanging="360"/>
      </w:pPr>
      <w:rPr>
        <w:rFonts w:ascii="Wingdings" w:hAnsi="Wingdings" w:hint="default"/>
      </w:rPr>
    </w:lvl>
    <w:lvl w:ilvl="3" w:tplc="01300850" w:tentative="1">
      <w:start w:val="1"/>
      <w:numFmt w:val="bullet"/>
      <w:lvlText w:val=""/>
      <w:lvlJc w:val="left"/>
      <w:pPr>
        <w:ind w:left="2880" w:hanging="360"/>
      </w:pPr>
      <w:rPr>
        <w:rFonts w:ascii="Symbol" w:hAnsi="Symbol" w:hint="default"/>
      </w:rPr>
    </w:lvl>
    <w:lvl w:ilvl="4" w:tplc="4DCAC1EE" w:tentative="1">
      <w:start w:val="1"/>
      <w:numFmt w:val="bullet"/>
      <w:lvlText w:val="o"/>
      <w:lvlJc w:val="left"/>
      <w:pPr>
        <w:ind w:left="3600" w:hanging="360"/>
      </w:pPr>
      <w:rPr>
        <w:rFonts w:ascii="Courier New" w:hAnsi="Courier New" w:cs="Courier New" w:hint="default"/>
      </w:rPr>
    </w:lvl>
    <w:lvl w:ilvl="5" w:tplc="3888190E" w:tentative="1">
      <w:start w:val="1"/>
      <w:numFmt w:val="bullet"/>
      <w:lvlText w:val=""/>
      <w:lvlJc w:val="left"/>
      <w:pPr>
        <w:ind w:left="4320" w:hanging="360"/>
      </w:pPr>
      <w:rPr>
        <w:rFonts w:ascii="Wingdings" w:hAnsi="Wingdings" w:hint="default"/>
      </w:rPr>
    </w:lvl>
    <w:lvl w:ilvl="6" w:tplc="89D2A708" w:tentative="1">
      <w:start w:val="1"/>
      <w:numFmt w:val="bullet"/>
      <w:lvlText w:val=""/>
      <w:lvlJc w:val="left"/>
      <w:pPr>
        <w:ind w:left="5040" w:hanging="360"/>
      </w:pPr>
      <w:rPr>
        <w:rFonts w:ascii="Symbol" w:hAnsi="Symbol" w:hint="default"/>
      </w:rPr>
    </w:lvl>
    <w:lvl w:ilvl="7" w:tplc="4A38CE16" w:tentative="1">
      <w:start w:val="1"/>
      <w:numFmt w:val="bullet"/>
      <w:lvlText w:val="o"/>
      <w:lvlJc w:val="left"/>
      <w:pPr>
        <w:ind w:left="5760" w:hanging="360"/>
      </w:pPr>
      <w:rPr>
        <w:rFonts w:ascii="Courier New" w:hAnsi="Courier New" w:cs="Courier New" w:hint="default"/>
      </w:rPr>
    </w:lvl>
    <w:lvl w:ilvl="8" w:tplc="B5AAC5C4"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2"/>
  </w:num>
  <w:num w:numId="5">
    <w:abstractNumId w:val="9"/>
  </w:num>
  <w:num w:numId="6">
    <w:abstractNumId w:val="1"/>
  </w:num>
  <w:num w:numId="7">
    <w:abstractNumId w:val="3"/>
  </w:num>
  <w:num w:numId="8">
    <w:abstractNumId w:val="6"/>
  </w:num>
  <w:num w:numId="9">
    <w:abstractNumId w:val="11"/>
  </w:num>
  <w:num w:numId="10">
    <w:abstractNumId w:val="13"/>
  </w:num>
  <w:num w:numId="11">
    <w:abstractNumId w:val="10"/>
  </w:num>
  <w:num w:numId="12">
    <w:abstractNumId w:val="8"/>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2"/>
    <w:rsid w:val="003D5B22"/>
    <w:rsid w:val="00855556"/>
    <w:rsid w:val="0089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2C66"/>
  <w15:docId w15:val="{1B8B6DBA-2077-4619-82CB-E5029F77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895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D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3584-875A-4FEB-A5F0-9E450992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13</cp:revision>
  <dcterms:created xsi:type="dcterms:W3CDTF">2015-06-25T10:41:00Z</dcterms:created>
  <dcterms:modified xsi:type="dcterms:W3CDTF">2019-12-10T16:47:00Z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Lancashire Scale Up</vt:lpwstr>
  </property>
  <property fmtid="{D5CDD505-2E9C-101B-9397-08002B2CF9AE}" pid="4" name="LeadOfficer">
    <vt:lpwstr>Amin Vepari</vt:lpwstr>
  </property>
  <property fmtid="{D5CDD505-2E9C-101B-9397-08002B2CF9AE}" pid="5" name="LeadOfficerEmail">
    <vt:lpwstr>Amin.Vepari@lancashire.gov.uk</vt:lpwstr>
  </property>
  <property fmtid="{D5CDD505-2E9C-101B-9397-08002B2CF9AE}" pid="6" name="LeadOfficerTel">
    <vt:lpwstr>Tel: 01772 533639</vt:lpwstr>
  </property>
  <property fmtid="{D5CDD505-2E9C-101B-9397-08002B2CF9AE}" pid="7" name="MeetingDate">
    <vt:lpwstr>Tuesday, 17 December 2019</vt:lpwstr>
  </property>
</Properties>
</file>